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06A" w:rsidRDefault="005E406A" w:rsidP="00FB459C">
      <w:pPr>
        <w:spacing w:after="0" w:line="240" w:lineRule="auto"/>
        <w:ind w:right="-180"/>
        <w:outlineLvl w:val="0"/>
        <w:rPr>
          <w:rFonts w:ascii="Oakleaf" w:eastAsia="Times New Roman" w:hAnsi="Oakleaf" w:cs="Times New Roman"/>
          <w:b/>
          <w:sz w:val="27"/>
          <w:szCs w:val="27"/>
        </w:rPr>
      </w:pPr>
      <w:r w:rsidRPr="005E406A">
        <w:rPr>
          <w:rFonts w:ascii="Oakleaf" w:eastAsia="Times New Roman" w:hAnsi="Oakleaf" w:cs="Times New Roman"/>
          <w:b/>
          <w:noProof/>
          <w:sz w:val="27"/>
          <w:szCs w:val="27"/>
        </w:rPr>
        <w:drawing>
          <wp:anchor distT="0" distB="0" distL="114300" distR="114300" simplePos="0" relativeHeight="251659264" behindDoc="0" locked="0" layoutInCell="1" allowOverlap="1">
            <wp:simplePos x="0" y="0"/>
            <wp:positionH relativeFrom="margin">
              <wp:posOffset>391795</wp:posOffset>
            </wp:positionH>
            <wp:positionV relativeFrom="margin">
              <wp:posOffset>-117475</wp:posOffset>
            </wp:positionV>
            <wp:extent cx="1721485" cy="840740"/>
            <wp:effectExtent l="19050" t="0" r="0" b="0"/>
            <wp:wrapSquare wrapText="bothSides"/>
            <wp:docPr id="3" name="Imagen 2" descr="TNCLogoPrimary_2C_Blk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CLogoPrimary_2C_Blk349"/>
                    <pic:cNvPicPr>
                      <a:picLocks noChangeAspect="1" noChangeArrowheads="1"/>
                    </pic:cNvPicPr>
                  </pic:nvPicPr>
                  <pic:blipFill>
                    <a:blip r:embed="rId7" cstate="print"/>
                    <a:srcRect/>
                    <a:stretch>
                      <a:fillRect/>
                    </a:stretch>
                  </pic:blipFill>
                  <pic:spPr bwMode="auto">
                    <a:xfrm>
                      <a:off x="0" y="0"/>
                      <a:ext cx="1721485" cy="840740"/>
                    </a:xfrm>
                    <a:prstGeom prst="rect">
                      <a:avLst/>
                    </a:prstGeom>
                    <a:noFill/>
                    <a:ln w="9525">
                      <a:noFill/>
                      <a:miter lim="800000"/>
                      <a:headEnd/>
                      <a:tailEnd/>
                    </a:ln>
                  </pic:spPr>
                </pic:pic>
              </a:graphicData>
            </a:graphic>
          </wp:anchor>
        </w:drawing>
      </w:r>
      <w:r w:rsidRPr="005E406A">
        <w:rPr>
          <w:rFonts w:ascii="Oakleaf" w:eastAsia="Times New Roman" w:hAnsi="Oakleaf" w:cs="Times New Roman"/>
          <w:b/>
          <w:sz w:val="27"/>
          <w:szCs w:val="27"/>
        </w:rPr>
        <w:t xml:space="preserve">Implementing </w:t>
      </w:r>
      <w:r>
        <w:rPr>
          <w:rFonts w:ascii="Oakleaf" w:eastAsia="Times New Roman" w:hAnsi="Oakleaf" w:cs="Times New Roman"/>
          <w:b/>
          <w:sz w:val="27"/>
          <w:szCs w:val="27"/>
        </w:rPr>
        <w:t xml:space="preserve">Ecosystem Valuation as a Global </w:t>
      </w:r>
      <w:r w:rsidRPr="005E406A">
        <w:rPr>
          <w:rFonts w:ascii="Oakleaf" w:eastAsia="Times New Roman" w:hAnsi="Oakleaf" w:cs="Times New Roman"/>
          <w:b/>
          <w:sz w:val="27"/>
          <w:szCs w:val="27"/>
        </w:rPr>
        <w:t>Conservation and Economic Development Strategy</w:t>
      </w:r>
    </w:p>
    <w:p w:rsidR="005E406A" w:rsidRPr="008169ED" w:rsidRDefault="005E406A" w:rsidP="00FB459C">
      <w:pPr>
        <w:spacing w:after="0" w:line="240" w:lineRule="auto"/>
        <w:ind w:right="-180"/>
        <w:outlineLvl w:val="0"/>
        <w:rPr>
          <w:rFonts w:ascii="Oakleaf" w:hAnsi="Oakleaf"/>
          <w:b/>
          <w:i/>
          <w:sz w:val="24"/>
          <w:szCs w:val="24"/>
        </w:rPr>
      </w:pPr>
      <w:r>
        <w:rPr>
          <w:rFonts w:ascii="Oakleaf" w:hAnsi="Oakleaf"/>
          <w:b/>
          <w:i/>
          <w:sz w:val="24"/>
          <w:szCs w:val="24"/>
        </w:rPr>
        <w:t>Report</w:t>
      </w:r>
      <w:r w:rsidRPr="008169ED">
        <w:rPr>
          <w:rFonts w:ascii="Oakleaf" w:hAnsi="Oakleaf"/>
          <w:b/>
          <w:i/>
          <w:sz w:val="24"/>
          <w:szCs w:val="24"/>
        </w:rPr>
        <w:t xml:space="preserve"> </w:t>
      </w:r>
      <w:r w:rsidR="00AF27EF">
        <w:rPr>
          <w:rFonts w:ascii="Oakleaf" w:hAnsi="Oakleaf"/>
          <w:b/>
          <w:i/>
          <w:sz w:val="24"/>
          <w:szCs w:val="24"/>
        </w:rPr>
        <w:t xml:space="preserve">Supplement </w:t>
      </w:r>
      <w:r w:rsidRPr="008169ED">
        <w:rPr>
          <w:rFonts w:ascii="Oakleaf" w:hAnsi="Oakleaf"/>
          <w:b/>
          <w:i/>
          <w:sz w:val="24"/>
          <w:szCs w:val="24"/>
        </w:rPr>
        <w:t xml:space="preserve">to the </w:t>
      </w:r>
      <w:r>
        <w:rPr>
          <w:rFonts w:ascii="Oakleaf" w:hAnsi="Oakleaf"/>
          <w:b/>
          <w:i/>
          <w:sz w:val="24"/>
          <w:szCs w:val="24"/>
        </w:rPr>
        <w:t xml:space="preserve">Alex C. </w:t>
      </w:r>
      <w:r w:rsidRPr="008169ED">
        <w:rPr>
          <w:rFonts w:ascii="Oakleaf" w:hAnsi="Oakleaf"/>
          <w:b/>
          <w:i/>
          <w:sz w:val="24"/>
          <w:szCs w:val="24"/>
        </w:rPr>
        <w:t>Walker Foundation</w:t>
      </w:r>
    </w:p>
    <w:p w:rsidR="005E406A" w:rsidRDefault="005E406A" w:rsidP="00414EB8">
      <w:pPr>
        <w:spacing w:after="0" w:line="240" w:lineRule="auto"/>
        <w:ind w:right="-180"/>
        <w:jc w:val="right"/>
        <w:rPr>
          <w:rFonts w:ascii="Oakleaf" w:hAnsi="Oakleaf"/>
          <w:i/>
        </w:rPr>
      </w:pPr>
    </w:p>
    <w:p w:rsidR="005E406A" w:rsidRDefault="00FB459C" w:rsidP="00FB459C">
      <w:pPr>
        <w:spacing w:after="0" w:line="240" w:lineRule="auto"/>
        <w:ind w:right="-180"/>
        <w:jc w:val="center"/>
        <w:rPr>
          <w:rFonts w:ascii="Oakleaf" w:hAnsi="Oakleaf"/>
          <w:i/>
        </w:rPr>
      </w:pPr>
      <w:r>
        <w:rPr>
          <w:rFonts w:ascii="Oakleaf" w:hAnsi="Oakleaf"/>
          <w:i/>
        </w:rPr>
        <w:t xml:space="preserve">                                                                                                                                        </w:t>
      </w:r>
      <w:r w:rsidR="009E552B">
        <w:rPr>
          <w:rFonts w:ascii="Oakleaf" w:hAnsi="Oakleaf"/>
          <w:i/>
        </w:rPr>
        <w:t xml:space="preserve">                            </w:t>
      </w:r>
      <w:r>
        <w:rPr>
          <w:rFonts w:ascii="Oakleaf" w:hAnsi="Oakleaf"/>
          <w:i/>
        </w:rPr>
        <w:t xml:space="preserve">  </w:t>
      </w:r>
      <w:r w:rsidR="00FA3473">
        <w:rPr>
          <w:rFonts w:ascii="Oakleaf" w:hAnsi="Oakleaf"/>
          <w:i/>
        </w:rPr>
        <w:t>3</w:t>
      </w:r>
      <w:r w:rsidR="00414EB8">
        <w:rPr>
          <w:rFonts w:ascii="Oakleaf" w:hAnsi="Oakleaf"/>
          <w:i/>
        </w:rPr>
        <w:t xml:space="preserve">1 </w:t>
      </w:r>
      <w:r w:rsidR="00FA3473">
        <w:rPr>
          <w:rFonts w:ascii="Oakleaf" w:hAnsi="Oakleaf"/>
          <w:i/>
        </w:rPr>
        <w:t>August</w:t>
      </w:r>
      <w:r w:rsidR="00414EB8">
        <w:rPr>
          <w:rFonts w:ascii="Oakleaf" w:hAnsi="Oakleaf"/>
          <w:i/>
        </w:rPr>
        <w:t xml:space="preserve"> 2010</w:t>
      </w:r>
    </w:p>
    <w:p w:rsidR="005E406A" w:rsidRDefault="005E406A" w:rsidP="005E406A">
      <w:pPr>
        <w:spacing w:after="0" w:line="240" w:lineRule="auto"/>
        <w:ind w:right="-360"/>
        <w:jc w:val="right"/>
        <w:rPr>
          <w:rFonts w:ascii="Oakleaf" w:hAnsi="Oakleaf"/>
          <w:i/>
        </w:rPr>
      </w:pPr>
    </w:p>
    <w:p w:rsidR="005E406A" w:rsidRDefault="005E406A" w:rsidP="005E406A">
      <w:pPr>
        <w:spacing w:after="0" w:line="240" w:lineRule="auto"/>
        <w:ind w:right="-360"/>
        <w:jc w:val="right"/>
        <w:rPr>
          <w:rFonts w:ascii="Oakleaf" w:hAnsi="Oakleaf"/>
          <w:i/>
        </w:rPr>
      </w:pPr>
    </w:p>
    <w:p w:rsidR="005E406A" w:rsidRDefault="005E406A" w:rsidP="005E406A">
      <w:pPr>
        <w:spacing w:after="0" w:line="240" w:lineRule="auto"/>
        <w:ind w:right="-360"/>
        <w:jc w:val="center"/>
        <w:rPr>
          <w:rFonts w:ascii="Oakleaf" w:eastAsia="Times New Roman" w:hAnsi="Oakleaf" w:cs="Times New Roman"/>
          <w:b/>
          <w:sz w:val="27"/>
          <w:szCs w:val="27"/>
        </w:rPr>
      </w:pPr>
      <w:r>
        <w:rPr>
          <w:rFonts w:ascii="Oakleaf" w:eastAsia="Times New Roman" w:hAnsi="Oakleaf" w:cs="Times New Roman"/>
          <w:b/>
          <w:noProof/>
          <w:sz w:val="27"/>
          <w:szCs w:val="27"/>
        </w:rPr>
        <w:drawing>
          <wp:inline distT="0" distB="0" distL="0" distR="0">
            <wp:extent cx="5240577" cy="3284525"/>
            <wp:effectExtent l="19050" t="0" r="0" b="0"/>
            <wp:docPr id="1" name="Picture 0" descr="Med_Res_SACR080327_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Res_SACR080327_D014.jpg"/>
                    <pic:cNvPicPr/>
                  </pic:nvPicPr>
                  <pic:blipFill>
                    <a:blip r:embed="rId8" cstate="print"/>
                    <a:stretch>
                      <a:fillRect/>
                    </a:stretch>
                  </pic:blipFill>
                  <pic:spPr>
                    <a:xfrm>
                      <a:off x="0" y="0"/>
                      <a:ext cx="5239119" cy="3283611"/>
                    </a:xfrm>
                    <a:prstGeom prst="rect">
                      <a:avLst/>
                    </a:prstGeom>
                  </pic:spPr>
                </pic:pic>
              </a:graphicData>
            </a:graphic>
          </wp:inline>
        </w:drawing>
      </w:r>
    </w:p>
    <w:p w:rsidR="005E406A" w:rsidRPr="005E406A" w:rsidRDefault="00977515" w:rsidP="005E406A">
      <w:pPr>
        <w:spacing w:after="0" w:line="240" w:lineRule="auto"/>
        <w:ind w:right="-360"/>
        <w:rPr>
          <w:rFonts w:ascii="Oakleaf" w:hAnsi="Oakleaf"/>
          <w:b/>
          <w:sz w:val="27"/>
          <w:szCs w:val="27"/>
        </w:rPr>
      </w:pPr>
      <w:r w:rsidRPr="00977515">
        <w:rPr>
          <w:rFonts w:ascii="Oakleaf" w:hAnsi="Oakleaf"/>
          <w:noProof/>
          <w:lang w:eastAsia="zh-TW"/>
        </w:rPr>
        <w:pict>
          <v:shapetype id="_x0000_t202" coordsize="21600,21600" o:spt="202" path="m,l,21600r21600,l21600,xe">
            <v:stroke joinstyle="miter"/>
            <v:path gradientshapeok="t" o:connecttype="rect"/>
          </v:shapetype>
          <v:shape id="_x0000_s1026" type="#_x0000_t202" style="position:absolute;margin-left:28.8pt;margin-top:1.05pt;width:414.15pt;height:42.8pt;z-index:251661312;mso-width-relative:margin;mso-height-relative:margin" stroked="f">
            <v:textbox>
              <w:txbxContent>
                <w:p w:rsidR="00414EB8" w:rsidRPr="007363BB" w:rsidRDefault="00414EB8" w:rsidP="00414EB8">
                  <w:pPr>
                    <w:ind w:right="-360"/>
                    <w:rPr>
                      <w:rFonts w:ascii="Oakleaf" w:hAnsi="Oakleaf"/>
                      <w:sz w:val="18"/>
                      <w:szCs w:val="18"/>
                    </w:rPr>
                  </w:pPr>
                  <w:r w:rsidRPr="00414EB8">
                    <w:rPr>
                      <w:rFonts w:ascii="Oakleaf" w:hAnsi="Oakleaf"/>
                      <w:i/>
                      <w:sz w:val="18"/>
                      <w:szCs w:val="18"/>
                    </w:rPr>
                    <w:t>In the dry forest area of a ecotourism trail that runs from Colombia's coastal mountain range of the Sierra Nevada de Santa Marta, to the Caribbean sea in Tayrona National Park. The park contains one of the most beautiful and wild equatorial rain forests in northern South America.</w:t>
                  </w:r>
                  <w:r w:rsidRPr="006E738F">
                    <w:rPr>
                      <w:rFonts w:ascii="Oakleaf" w:hAnsi="Oakleaf"/>
                      <w:sz w:val="18"/>
                      <w:szCs w:val="18"/>
                    </w:rPr>
                    <w:t xml:space="preserve"> © Bridget Besaw</w:t>
                  </w:r>
                </w:p>
                <w:p w:rsidR="00414EB8" w:rsidRDefault="00414EB8"/>
              </w:txbxContent>
            </v:textbox>
          </v:shape>
        </w:pict>
      </w:r>
    </w:p>
    <w:p w:rsidR="005E406A" w:rsidRDefault="005E406A" w:rsidP="005E406A">
      <w:pPr>
        <w:ind w:right="-360"/>
        <w:rPr>
          <w:rFonts w:ascii="Oakleaf" w:hAnsi="Oakleaf"/>
        </w:rPr>
      </w:pPr>
    </w:p>
    <w:p w:rsidR="00414EB8" w:rsidRDefault="00414EB8" w:rsidP="005E406A">
      <w:pPr>
        <w:ind w:right="-360"/>
        <w:rPr>
          <w:rFonts w:ascii="Oakleaf" w:hAnsi="Oakleaf"/>
        </w:rPr>
      </w:pPr>
    </w:p>
    <w:p w:rsidR="0031161C" w:rsidRPr="0031161C" w:rsidRDefault="0031161C" w:rsidP="000734C0">
      <w:pPr>
        <w:spacing w:after="0" w:line="240" w:lineRule="auto"/>
        <w:ind w:right="-360"/>
        <w:rPr>
          <w:rFonts w:ascii="Oakleaf Small Caps Roman" w:hAnsi="Oakleaf Small Caps Roman"/>
          <w:b/>
          <w:sz w:val="24"/>
          <w:szCs w:val="24"/>
        </w:rPr>
      </w:pPr>
      <w:r w:rsidRPr="0031161C">
        <w:rPr>
          <w:rFonts w:ascii="Oakleaf Small Caps Roman" w:hAnsi="Oakleaf Small Caps Roman"/>
          <w:b/>
          <w:sz w:val="24"/>
          <w:szCs w:val="24"/>
        </w:rPr>
        <w:t>Introduction</w:t>
      </w:r>
    </w:p>
    <w:p w:rsidR="005A079C" w:rsidRDefault="00B7339A" w:rsidP="000734C0">
      <w:pPr>
        <w:spacing w:after="0" w:line="240" w:lineRule="auto"/>
        <w:ind w:right="-360"/>
        <w:rPr>
          <w:rFonts w:ascii="Oakleaf" w:hAnsi="Oakleaf"/>
        </w:rPr>
      </w:pPr>
      <w:r>
        <w:rPr>
          <w:rFonts w:ascii="Oakleaf" w:hAnsi="Oakleaf"/>
        </w:rPr>
        <w:t xml:space="preserve">We are pleased to share with the Alex C. </w:t>
      </w:r>
      <w:r w:rsidR="00327D29">
        <w:rPr>
          <w:rFonts w:ascii="Oakleaf" w:hAnsi="Oakleaf"/>
        </w:rPr>
        <w:t>Walker</w:t>
      </w:r>
      <w:r>
        <w:rPr>
          <w:rFonts w:ascii="Oakleaf" w:hAnsi="Oakleaf"/>
        </w:rPr>
        <w:t xml:space="preserve"> Foundation</w:t>
      </w:r>
      <w:r w:rsidR="0057358A">
        <w:rPr>
          <w:rFonts w:ascii="Oakleaf" w:hAnsi="Oakleaf"/>
        </w:rPr>
        <w:t xml:space="preserve"> this</w:t>
      </w:r>
      <w:r>
        <w:rPr>
          <w:rFonts w:ascii="Oakleaf" w:hAnsi="Oakleaf"/>
        </w:rPr>
        <w:t xml:space="preserve"> report</w:t>
      </w:r>
      <w:r w:rsidR="00AF27EF">
        <w:rPr>
          <w:rFonts w:ascii="Oakleaf" w:hAnsi="Oakleaf"/>
        </w:rPr>
        <w:t xml:space="preserve"> describing</w:t>
      </w:r>
      <w:r>
        <w:rPr>
          <w:rFonts w:ascii="Oakleaf" w:hAnsi="Oakleaf"/>
        </w:rPr>
        <w:t xml:space="preserve"> the </w:t>
      </w:r>
      <w:r w:rsidR="00AF27EF">
        <w:rPr>
          <w:rFonts w:ascii="Oakleaf" w:hAnsi="Oakleaf"/>
        </w:rPr>
        <w:t xml:space="preserve">post-2007 </w:t>
      </w:r>
      <w:r>
        <w:rPr>
          <w:rFonts w:ascii="Oakleaf" w:hAnsi="Oakleaf"/>
        </w:rPr>
        <w:t>advances enabled</w:t>
      </w:r>
      <w:r w:rsidR="0031161C">
        <w:rPr>
          <w:rFonts w:ascii="Oakleaf" w:hAnsi="Oakleaf"/>
        </w:rPr>
        <w:t xml:space="preserve"> — and inspired —</w:t>
      </w:r>
      <w:r>
        <w:rPr>
          <w:rFonts w:ascii="Oakleaf" w:hAnsi="Oakleaf"/>
        </w:rPr>
        <w:t xml:space="preserve"> by your generous gift to th</w:t>
      </w:r>
      <w:r w:rsidR="00AF27EF">
        <w:rPr>
          <w:rFonts w:ascii="Oakleaf" w:hAnsi="Oakleaf"/>
        </w:rPr>
        <w:t>e Conservancy</w:t>
      </w:r>
      <w:r>
        <w:rPr>
          <w:rFonts w:ascii="Oakleaf" w:hAnsi="Oakleaf"/>
        </w:rPr>
        <w:t xml:space="preserve">. </w:t>
      </w:r>
      <w:r w:rsidR="0031161C">
        <w:rPr>
          <w:rFonts w:ascii="Oakleaf" w:hAnsi="Oakleaf"/>
        </w:rPr>
        <w:t>The</w:t>
      </w:r>
      <w:r w:rsidR="000734C0" w:rsidRPr="000734C0">
        <w:rPr>
          <w:rFonts w:ascii="Oakleaf" w:hAnsi="Oakleaf"/>
        </w:rPr>
        <w:t xml:space="preserve"> </w:t>
      </w:r>
      <w:r w:rsidR="00AF27EF">
        <w:rPr>
          <w:rFonts w:ascii="Oakleaf" w:hAnsi="Oakleaf"/>
        </w:rPr>
        <w:t>initiative</w:t>
      </w:r>
      <w:r w:rsidR="000734C0" w:rsidRPr="000734C0">
        <w:rPr>
          <w:rFonts w:ascii="Oakleaf" w:hAnsi="Oakleaf"/>
        </w:rPr>
        <w:t xml:space="preserve"> </w:t>
      </w:r>
      <w:r w:rsidR="008E57D2">
        <w:rPr>
          <w:rFonts w:ascii="Oakleaf" w:hAnsi="Oakleaf"/>
        </w:rPr>
        <w:t xml:space="preserve">you funded aimed </w:t>
      </w:r>
      <w:r w:rsidR="000734C0" w:rsidRPr="000734C0">
        <w:rPr>
          <w:rFonts w:ascii="Oakleaf" w:hAnsi="Oakleaf"/>
        </w:rPr>
        <w:t xml:space="preserve">to </w:t>
      </w:r>
      <w:r w:rsidR="008E57D2">
        <w:rPr>
          <w:rFonts w:ascii="Oakleaf" w:hAnsi="Oakleaf"/>
        </w:rPr>
        <w:t>c</w:t>
      </w:r>
      <w:r w:rsidR="005A079C">
        <w:rPr>
          <w:rFonts w:ascii="Oakleaf" w:hAnsi="Oakleaf"/>
        </w:rPr>
        <w:t>a</w:t>
      </w:r>
      <w:r w:rsidR="008E57D2">
        <w:rPr>
          <w:rFonts w:ascii="Oakleaf" w:hAnsi="Oakleaf"/>
        </w:rPr>
        <w:t>rry</w:t>
      </w:r>
      <w:r w:rsidR="000734C0" w:rsidRPr="000734C0">
        <w:rPr>
          <w:rFonts w:ascii="Oakleaf" w:hAnsi="Oakleaf"/>
        </w:rPr>
        <w:t xml:space="preserve"> out studies </w:t>
      </w:r>
      <w:r w:rsidR="008E57D2">
        <w:rPr>
          <w:rFonts w:ascii="Oakleaf" w:hAnsi="Oakleaf"/>
        </w:rPr>
        <w:t>that would</w:t>
      </w:r>
      <w:r w:rsidR="00AF27EF">
        <w:rPr>
          <w:rFonts w:ascii="Oakleaf" w:hAnsi="Oakleaf"/>
        </w:rPr>
        <w:t xml:space="preserve"> assign</w:t>
      </w:r>
      <w:r w:rsidR="005A079C">
        <w:rPr>
          <w:rFonts w:ascii="Oakleaf" w:hAnsi="Oakleaf"/>
        </w:rPr>
        <w:t xml:space="preserve"> </w:t>
      </w:r>
      <w:r w:rsidR="000734C0" w:rsidRPr="000734C0">
        <w:rPr>
          <w:rFonts w:ascii="Oakleaf" w:hAnsi="Oakleaf"/>
        </w:rPr>
        <w:t xml:space="preserve">an economic value </w:t>
      </w:r>
      <w:r w:rsidR="008E57D2">
        <w:rPr>
          <w:rFonts w:ascii="Oakleaf" w:hAnsi="Oakleaf"/>
        </w:rPr>
        <w:t>to</w:t>
      </w:r>
      <w:r w:rsidR="000734C0" w:rsidRPr="000734C0">
        <w:rPr>
          <w:rFonts w:ascii="Oakleaf" w:hAnsi="Oakleaf"/>
        </w:rPr>
        <w:t xml:space="preserve"> ecosystem services</w:t>
      </w:r>
      <w:r w:rsidR="006A32E7">
        <w:rPr>
          <w:rFonts w:ascii="Oakleaf" w:hAnsi="Oakleaf"/>
        </w:rPr>
        <w:t>, developing</w:t>
      </w:r>
      <w:r w:rsidR="000734C0" w:rsidRPr="000734C0">
        <w:rPr>
          <w:rFonts w:ascii="Oakleaf" w:hAnsi="Oakleaf"/>
        </w:rPr>
        <w:t xml:space="preserve"> market-based mechanisms and</w:t>
      </w:r>
      <w:r w:rsidR="005A079C">
        <w:rPr>
          <w:rFonts w:ascii="Oakleaf" w:hAnsi="Oakleaf"/>
        </w:rPr>
        <w:t xml:space="preserve"> </w:t>
      </w:r>
      <w:r w:rsidR="000734C0" w:rsidRPr="000734C0">
        <w:rPr>
          <w:rFonts w:ascii="Oakleaf" w:hAnsi="Oakleaf"/>
        </w:rPr>
        <w:t xml:space="preserve">policy </w:t>
      </w:r>
      <w:r w:rsidR="005A079C">
        <w:rPr>
          <w:rFonts w:ascii="Oakleaf" w:hAnsi="Oakleaf"/>
        </w:rPr>
        <w:t>recom</w:t>
      </w:r>
      <w:r w:rsidR="000734C0" w:rsidRPr="000734C0">
        <w:rPr>
          <w:rFonts w:ascii="Oakleaf" w:hAnsi="Oakleaf"/>
        </w:rPr>
        <w:t>mendations</w:t>
      </w:r>
      <w:r w:rsidR="006A32E7">
        <w:rPr>
          <w:rFonts w:ascii="Oakleaf" w:hAnsi="Oakleaf"/>
        </w:rPr>
        <w:t xml:space="preserve"> to facilitate</w:t>
      </w:r>
      <w:r w:rsidR="000734C0" w:rsidRPr="000734C0">
        <w:rPr>
          <w:rFonts w:ascii="Oakleaf" w:hAnsi="Oakleaf"/>
        </w:rPr>
        <w:t xml:space="preserve"> establishment of environmentally and financially</w:t>
      </w:r>
      <w:r w:rsidR="005A079C">
        <w:rPr>
          <w:rFonts w:ascii="Oakleaf" w:hAnsi="Oakleaf"/>
        </w:rPr>
        <w:t xml:space="preserve"> </w:t>
      </w:r>
      <w:r w:rsidR="000734C0" w:rsidRPr="000734C0">
        <w:rPr>
          <w:rFonts w:ascii="Oakleaf" w:hAnsi="Oakleaf"/>
        </w:rPr>
        <w:t>sustainable pricing practices for ecosystem services at park systems in some of the most</w:t>
      </w:r>
      <w:r w:rsidR="005A079C">
        <w:rPr>
          <w:rFonts w:ascii="Oakleaf" w:hAnsi="Oakleaf"/>
        </w:rPr>
        <w:t xml:space="preserve"> </w:t>
      </w:r>
      <w:r w:rsidR="000734C0" w:rsidRPr="000734C0">
        <w:rPr>
          <w:rFonts w:ascii="Oakleaf" w:hAnsi="Oakleaf"/>
        </w:rPr>
        <w:t xml:space="preserve">ecologically important regions of the world. </w:t>
      </w:r>
      <w:r w:rsidR="008E57D2">
        <w:rPr>
          <w:rFonts w:ascii="Oakleaf" w:hAnsi="Oakleaf"/>
        </w:rPr>
        <w:t>In the context of a br</w:t>
      </w:r>
      <w:r w:rsidR="000734C0" w:rsidRPr="000734C0">
        <w:rPr>
          <w:rFonts w:ascii="Oakleaf" w:hAnsi="Oakleaf"/>
        </w:rPr>
        <w:t xml:space="preserve">oad international alliance </w:t>
      </w:r>
      <w:r w:rsidR="00AF27EF">
        <w:rPr>
          <w:rFonts w:ascii="Oakleaf" w:hAnsi="Oakleaf"/>
        </w:rPr>
        <w:t>that included</w:t>
      </w:r>
      <w:r w:rsidR="008E57D2">
        <w:rPr>
          <w:rFonts w:ascii="Oakleaf" w:hAnsi="Oakleaf"/>
        </w:rPr>
        <w:t xml:space="preserve"> the Foundation, </w:t>
      </w:r>
      <w:r w:rsidR="000734C0" w:rsidRPr="000734C0">
        <w:rPr>
          <w:rFonts w:ascii="Oakleaf" w:hAnsi="Oakleaf"/>
        </w:rPr>
        <w:t xml:space="preserve">UNESCO, </w:t>
      </w:r>
      <w:r w:rsidR="008E57D2">
        <w:rPr>
          <w:rFonts w:ascii="Oakleaf" w:hAnsi="Oakleaf"/>
        </w:rPr>
        <w:t xml:space="preserve">USAID and the </w:t>
      </w:r>
      <w:r w:rsidR="000734C0" w:rsidRPr="000734C0">
        <w:rPr>
          <w:rFonts w:ascii="Oakleaf" w:hAnsi="Oakleaf"/>
        </w:rPr>
        <w:t>U</w:t>
      </w:r>
      <w:r w:rsidR="008E57D2">
        <w:rPr>
          <w:rFonts w:ascii="Oakleaf" w:hAnsi="Oakleaf"/>
        </w:rPr>
        <w:t>.</w:t>
      </w:r>
      <w:r w:rsidR="000734C0" w:rsidRPr="000734C0">
        <w:rPr>
          <w:rFonts w:ascii="Oakleaf" w:hAnsi="Oakleaf"/>
        </w:rPr>
        <w:t>S</w:t>
      </w:r>
      <w:r w:rsidR="008E57D2">
        <w:rPr>
          <w:rFonts w:ascii="Oakleaf" w:hAnsi="Oakleaf"/>
        </w:rPr>
        <w:t>.</w:t>
      </w:r>
      <w:r w:rsidR="000734C0" w:rsidRPr="000734C0">
        <w:rPr>
          <w:rFonts w:ascii="Oakleaf" w:hAnsi="Oakleaf"/>
        </w:rPr>
        <w:t xml:space="preserve"> National Park Service</w:t>
      </w:r>
      <w:r w:rsidR="0031161C">
        <w:rPr>
          <w:rFonts w:ascii="Oakleaf" w:hAnsi="Oakleaf"/>
        </w:rPr>
        <w:t>,</w:t>
      </w:r>
      <w:r w:rsidR="008E57D2">
        <w:rPr>
          <w:rFonts w:ascii="Oakleaf" w:hAnsi="Oakleaf"/>
        </w:rPr>
        <w:t xml:space="preserve"> we sought to </w:t>
      </w:r>
      <w:r w:rsidR="000734C0" w:rsidRPr="000734C0">
        <w:rPr>
          <w:rFonts w:ascii="Oakleaf" w:hAnsi="Oakleaf"/>
        </w:rPr>
        <w:t>promote an enabling environment for a free-market solution to this</w:t>
      </w:r>
      <w:r w:rsidR="005A079C">
        <w:rPr>
          <w:rFonts w:ascii="Oakleaf" w:hAnsi="Oakleaf"/>
        </w:rPr>
        <w:t xml:space="preserve"> </w:t>
      </w:r>
      <w:r w:rsidR="000734C0" w:rsidRPr="000734C0">
        <w:rPr>
          <w:rFonts w:ascii="Oakleaf" w:hAnsi="Oakleaf"/>
        </w:rPr>
        <w:t>problem</w:t>
      </w:r>
      <w:r w:rsidR="00AF27EF">
        <w:rPr>
          <w:rFonts w:ascii="Oakleaf" w:hAnsi="Oakleaf"/>
        </w:rPr>
        <w:t>; an environment benefitting</w:t>
      </w:r>
      <w:r w:rsidR="000734C0" w:rsidRPr="000734C0">
        <w:rPr>
          <w:rFonts w:ascii="Oakleaf" w:hAnsi="Oakleaf"/>
        </w:rPr>
        <w:t xml:space="preserve"> conservation, community and business</w:t>
      </w:r>
      <w:r w:rsidR="00AF27EF">
        <w:rPr>
          <w:rFonts w:ascii="Oakleaf" w:hAnsi="Oakleaf"/>
        </w:rPr>
        <w:t>.</w:t>
      </w:r>
    </w:p>
    <w:p w:rsidR="008E57D2" w:rsidRDefault="008E57D2" w:rsidP="000734C0">
      <w:pPr>
        <w:spacing w:after="0" w:line="240" w:lineRule="auto"/>
        <w:ind w:right="-360"/>
        <w:rPr>
          <w:rFonts w:ascii="Oakleaf" w:hAnsi="Oakleaf"/>
        </w:rPr>
      </w:pPr>
    </w:p>
    <w:p w:rsidR="008E57D2" w:rsidRDefault="00AF27EF" w:rsidP="000734C0">
      <w:pPr>
        <w:spacing w:after="0" w:line="240" w:lineRule="auto"/>
        <w:ind w:right="-360"/>
        <w:rPr>
          <w:rFonts w:ascii="Oakleaf" w:hAnsi="Oakleaf"/>
        </w:rPr>
      </w:pPr>
      <w:r>
        <w:rPr>
          <w:rFonts w:ascii="Oakleaf" w:hAnsi="Oakleaf"/>
        </w:rPr>
        <w:t xml:space="preserve">During the compilation of this report — a process during which input was solicited from many leadership and field personnel </w:t>
      </w:r>
      <w:r w:rsidR="00816430">
        <w:rPr>
          <w:rFonts w:ascii="Oakleaf" w:hAnsi="Oakleaf"/>
        </w:rPr>
        <w:t>across</w:t>
      </w:r>
      <w:r>
        <w:rPr>
          <w:rFonts w:ascii="Oakleaf" w:hAnsi="Oakleaf"/>
        </w:rPr>
        <w:t xml:space="preserve"> the Conservancy’s Latin American Region — </w:t>
      </w:r>
      <w:r w:rsidR="00816430">
        <w:rPr>
          <w:rFonts w:ascii="Oakleaf" w:hAnsi="Oakleaf"/>
        </w:rPr>
        <w:t xml:space="preserve"> one message</w:t>
      </w:r>
      <w:r w:rsidR="0031161C">
        <w:rPr>
          <w:rFonts w:ascii="Oakleaf" w:hAnsi="Oakleaf"/>
        </w:rPr>
        <w:t xml:space="preserve"> was</w:t>
      </w:r>
      <w:r w:rsidR="00816430">
        <w:rPr>
          <w:rFonts w:ascii="Oakleaf" w:hAnsi="Oakleaf"/>
        </w:rPr>
        <w:t xml:space="preserve"> heard early and often</w:t>
      </w:r>
      <w:r w:rsidR="0031161C">
        <w:rPr>
          <w:rFonts w:ascii="Oakleaf" w:hAnsi="Oakleaf"/>
        </w:rPr>
        <w:t>:</w:t>
      </w:r>
      <w:r w:rsidR="00816430">
        <w:rPr>
          <w:rFonts w:ascii="Oakleaf" w:hAnsi="Oakleaf"/>
        </w:rPr>
        <w:t xml:space="preserve">  Even though the Foundation’s funding did not </w:t>
      </w:r>
      <w:r w:rsidR="00816430" w:rsidRPr="00816430">
        <w:rPr>
          <w:rFonts w:ascii="Oakleaf" w:hAnsi="Oakleaf"/>
          <w:i/>
        </w:rPr>
        <w:t>directly support</w:t>
      </w:r>
      <w:r w:rsidR="00816430">
        <w:rPr>
          <w:rFonts w:ascii="Oakleaf" w:hAnsi="Oakleaf"/>
        </w:rPr>
        <w:t xml:space="preserve"> many of the ecotourism-related projects that have been developing during the past three years, the </w:t>
      </w:r>
      <w:r w:rsidR="0031161C">
        <w:rPr>
          <w:rFonts w:ascii="Oakleaf" w:hAnsi="Oakleaf"/>
        </w:rPr>
        <w:t>accomplishments of the</w:t>
      </w:r>
      <w:r w:rsidR="009A28FF">
        <w:rPr>
          <w:rFonts w:ascii="Oakleaf" w:hAnsi="Oakleaf"/>
        </w:rPr>
        <w:t xml:space="preserve">se </w:t>
      </w:r>
      <w:r w:rsidR="00816430">
        <w:rPr>
          <w:rFonts w:ascii="Oakleaf" w:hAnsi="Oakleaf"/>
        </w:rPr>
        <w:t xml:space="preserve">projects, their leaders tell us, </w:t>
      </w:r>
      <w:r w:rsidR="00816430" w:rsidRPr="00816430">
        <w:rPr>
          <w:rFonts w:ascii="Oakleaf" w:hAnsi="Oakleaf"/>
          <w:i/>
        </w:rPr>
        <w:t>are directly traceable to the cat</w:t>
      </w:r>
      <w:r w:rsidR="0031161C">
        <w:rPr>
          <w:rFonts w:ascii="Oakleaf" w:hAnsi="Oakleaf"/>
          <w:i/>
        </w:rPr>
        <w:t>alyzing</w:t>
      </w:r>
      <w:r w:rsidR="00816430" w:rsidRPr="00816430">
        <w:rPr>
          <w:rFonts w:ascii="Oakleaf" w:hAnsi="Oakleaf"/>
          <w:i/>
        </w:rPr>
        <w:t xml:space="preserve"> </w:t>
      </w:r>
      <w:r w:rsidR="0031161C">
        <w:rPr>
          <w:rFonts w:ascii="Oakleaf" w:hAnsi="Oakleaf"/>
          <w:i/>
        </w:rPr>
        <w:t>advances</w:t>
      </w:r>
      <w:r w:rsidR="0031161C">
        <w:rPr>
          <w:rFonts w:ascii="Oakleaf" w:hAnsi="Oakleaf"/>
        </w:rPr>
        <w:t xml:space="preserve"> made possible</w:t>
      </w:r>
      <w:r w:rsidR="00816430">
        <w:rPr>
          <w:rFonts w:ascii="Oakleaf" w:hAnsi="Oakleaf"/>
        </w:rPr>
        <w:t xml:space="preserve"> by the Foundation’s early commitment to the cause</w:t>
      </w:r>
      <w:r w:rsidR="008E57D2">
        <w:rPr>
          <w:rFonts w:ascii="Oakleaf" w:hAnsi="Oakleaf"/>
        </w:rPr>
        <w:t>.</w:t>
      </w:r>
    </w:p>
    <w:p w:rsidR="005A079C" w:rsidRDefault="005A079C" w:rsidP="000734C0">
      <w:pPr>
        <w:spacing w:after="0" w:line="240" w:lineRule="auto"/>
        <w:ind w:right="-360"/>
        <w:rPr>
          <w:rFonts w:ascii="Oakleaf" w:hAnsi="Oakleaf"/>
        </w:rPr>
      </w:pPr>
    </w:p>
    <w:p w:rsidR="00414EB8" w:rsidRDefault="00B7339A" w:rsidP="009A28FF">
      <w:pPr>
        <w:spacing w:after="0" w:line="240" w:lineRule="auto"/>
        <w:ind w:right="-360"/>
        <w:rPr>
          <w:rFonts w:ascii="Oakleaf" w:hAnsi="Oakleaf"/>
        </w:rPr>
      </w:pPr>
      <w:r>
        <w:rPr>
          <w:rFonts w:ascii="Oakleaf" w:hAnsi="Oakleaf"/>
        </w:rPr>
        <w:lastRenderedPageBreak/>
        <w:t xml:space="preserve">These advances </w:t>
      </w:r>
      <w:r w:rsidR="00816430">
        <w:rPr>
          <w:rFonts w:ascii="Oakleaf" w:hAnsi="Oakleaf"/>
        </w:rPr>
        <w:t>listed in this report, therefore, are of two varieties:</w:t>
      </w:r>
    </w:p>
    <w:p w:rsidR="000734C0" w:rsidRDefault="000734C0" w:rsidP="009A28FF">
      <w:pPr>
        <w:spacing w:after="0" w:line="240" w:lineRule="auto"/>
        <w:ind w:right="-360"/>
        <w:rPr>
          <w:rFonts w:ascii="Oakleaf" w:hAnsi="Oakleaf"/>
        </w:rPr>
      </w:pPr>
    </w:p>
    <w:p w:rsidR="00B7339A" w:rsidRPr="0031161C" w:rsidRDefault="00B7339A" w:rsidP="009A28FF">
      <w:pPr>
        <w:pStyle w:val="ListParagraph"/>
        <w:numPr>
          <w:ilvl w:val="2"/>
          <w:numId w:val="7"/>
        </w:numPr>
        <w:spacing w:after="0" w:line="240" w:lineRule="auto"/>
        <w:ind w:left="360" w:right="-360"/>
        <w:rPr>
          <w:rFonts w:ascii="Oakleaf" w:hAnsi="Oakleaf"/>
          <w:b/>
        </w:rPr>
      </w:pPr>
      <w:r w:rsidRPr="0031161C">
        <w:rPr>
          <w:rFonts w:ascii="Oakleaf" w:hAnsi="Oakleaf"/>
          <w:b/>
        </w:rPr>
        <w:t>The achievements directly enabled by your funds</w:t>
      </w:r>
      <w:r w:rsidR="00816430" w:rsidRPr="0031161C">
        <w:rPr>
          <w:rFonts w:ascii="Oakleaf" w:hAnsi="Oakleaf"/>
          <w:b/>
        </w:rPr>
        <w:t xml:space="preserve"> since 2007</w:t>
      </w:r>
      <w:r w:rsidRPr="0031161C">
        <w:rPr>
          <w:rFonts w:ascii="Oakleaf" w:hAnsi="Oakleaf"/>
          <w:b/>
        </w:rPr>
        <w:t>, including those in:</w:t>
      </w:r>
    </w:p>
    <w:p w:rsidR="002F2089" w:rsidRDefault="002F2089" w:rsidP="002F2089">
      <w:pPr>
        <w:pStyle w:val="ListParagraph"/>
        <w:numPr>
          <w:ilvl w:val="0"/>
          <w:numId w:val="8"/>
        </w:numPr>
        <w:spacing w:after="0" w:line="240" w:lineRule="auto"/>
        <w:ind w:right="-360"/>
        <w:rPr>
          <w:rFonts w:ascii="Oakleaf" w:hAnsi="Oakleaf"/>
        </w:rPr>
      </w:pPr>
      <w:r>
        <w:rPr>
          <w:rFonts w:ascii="Oakleaf" w:hAnsi="Oakleaf"/>
        </w:rPr>
        <w:t>Bolivia’s Noel Kempff Mercado National Park, where your funding supported site visits and studies regarding tourism concession models for the Park, fueling the subsequent UNESCO initiative there.</w:t>
      </w:r>
    </w:p>
    <w:p w:rsidR="00B7339A" w:rsidRDefault="00B7339A" w:rsidP="009A28FF">
      <w:pPr>
        <w:pStyle w:val="ListParagraph"/>
        <w:numPr>
          <w:ilvl w:val="0"/>
          <w:numId w:val="8"/>
        </w:numPr>
        <w:spacing w:after="0" w:line="240" w:lineRule="auto"/>
        <w:ind w:right="-360"/>
        <w:rPr>
          <w:rFonts w:ascii="Oakleaf" w:hAnsi="Oakleaf"/>
        </w:rPr>
      </w:pPr>
      <w:r w:rsidRPr="00B10262">
        <w:rPr>
          <w:rFonts w:ascii="Oakleaf" w:hAnsi="Oakleaf"/>
        </w:rPr>
        <w:t>Brazil’s Parana State</w:t>
      </w:r>
      <w:r w:rsidR="0050530E">
        <w:rPr>
          <w:rFonts w:ascii="Oakleaf" w:hAnsi="Oakleaf"/>
        </w:rPr>
        <w:t>:</w:t>
      </w:r>
      <w:r w:rsidR="00564C1A" w:rsidRPr="00B10262">
        <w:rPr>
          <w:rFonts w:ascii="Oakleaf" w:hAnsi="Oakleaf"/>
        </w:rPr>
        <w:t xml:space="preserve"> where a Conservation Action Plan (CAP) has been carried out</w:t>
      </w:r>
    </w:p>
    <w:p w:rsidR="00B10262" w:rsidRPr="00B10262" w:rsidRDefault="00B10262" w:rsidP="009A28FF">
      <w:pPr>
        <w:pStyle w:val="ListParagraph"/>
        <w:spacing w:after="0" w:line="240" w:lineRule="auto"/>
        <w:ind w:right="-360"/>
        <w:rPr>
          <w:rFonts w:ascii="Oakleaf" w:hAnsi="Oakleaf"/>
        </w:rPr>
      </w:pPr>
    </w:p>
    <w:p w:rsidR="00564C1A" w:rsidRPr="0031161C" w:rsidRDefault="00564C1A" w:rsidP="009A28FF">
      <w:pPr>
        <w:pStyle w:val="ListParagraph"/>
        <w:numPr>
          <w:ilvl w:val="0"/>
          <w:numId w:val="7"/>
        </w:numPr>
        <w:spacing w:after="0" w:line="240" w:lineRule="auto"/>
        <w:ind w:left="360" w:right="-360"/>
        <w:rPr>
          <w:rFonts w:ascii="Oakleaf" w:hAnsi="Oakleaf"/>
          <w:b/>
        </w:rPr>
      </w:pPr>
      <w:r w:rsidRPr="0031161C">
        <w:rPr>
          <w:rFonts w:ascii="Oakleaf" w:hAnsi="Oakleaf"/>
          <w:b/>
        </w:rPr>
        <w:t xml:space="preserve">Advances directly attributable to the </w:t>
      </w:r>
      <w:r w:rsidR="003857C1">
        <w:rPr>
          <w:rFonts w:ascii="Oakleaf" w:hAnsi="Oakleaf"/>
          <w:b/>
        </w:rPr>
        <w:t>catalytic</w:t>
      </w:r>
      <w:r w:rsidR="000041F7" w:rsidRPr="0031161C">
        <w:rPr>
          <w:rFonts w:ascii="Oakleaf" w:hAnsi="Oakleaf"/>
          <w:b/>
        </w:rPr>
        <w:t xml:space="preserve"> </w:t>
      </w:r>
      <w:r w:rsidR="00816430" w:rsidRPr="0031161C">
        <w:rPr>
          <w:rFonts w:ascii="Oakleaf" w:hAnsi="Oakleaf"/>
          <w:b/>
        </w:rPr>
        <w:t xml:space="preserve">leadership </w:t>
      </w:r>
      <w:r w:rsidRPr="0031161C">
        <w:rPr>
          <w:rFonts w:ascii="Oakleaf" w:hAnsi="Oakleaf"/>
          <w:b/>
        </w:rPr>
        <w:t xml:space="preserve">of the </w:t>
      </w:r>
      <w:r w:rsidR="00816430" w:rsidRPr="0031161C">
        <w:rPr>
          <w:rFonts w:ascii="Oakleaf" w:hAnsi="Oakleaf"/>
          <w:b/>
        </w:rPr>
        <w:t xml:space="preserve">Alex C. Walker </w:t>
      </w:r>
      <w:r w:rsidRPr="0031161C">
        <w:rPr>
          <w:rFonts w:ascii="Oakleaf" w:hAnsi="Oakleaf"/>
          <w:b/>
        </w:rPr>
        <w:t>Foundation, including:</w:t>
      </w:r>
    </w:p>
    <w:p w:rsidR="00564C1A" w:rsidRPr="00B10262" w:rsidRDefault="0050530E" w:rsidP="009A28FF">
      <w:pPr>
        <w:pStyle w:val="ListParagraph"/>
        <w:numPr>
          <w:ilvl w:val="0"/>
          <w:numId w:val="9"/>
        </w:numPr>
        <w:spacing w:after="0" w:line="240" w:lineRule="auto"/>
        <w:ind w:right="-360"/>
        <w:rPr>
          <w:rFonts w:ascii="Oakleaf" w:hAnsi="Oakleaf"/>
        </w:rPr>
      </w:pPr>
      <w:r>
        <w:rPr>
          <w:rFonts w:ascii="Oakleaf" w:hAnsi="Oakleaf"/>
        </w:rPr>
        <w:t xml:space="preserve">Ecuador: </w:t>
      </w:r>
      <w:r w:rsidR="000A6CA0">
        <w:rPr>
          <w:rFonts w:ascii="Oakleaf" w:hAnsi="Oakleaf"/>
        </w:rPr>
        <w:t>formation and subsequent accomplishments of t</w:t>
      </w:r>
      <w:r w:rsidR="000041F7" w:rsidRPr="00B10262">
        <w:rPr>
          <w:rFonts w:ascii="Oakleaf" w:hAnsi="Oakleaf"/>
        </w:rPr>
        <w:t xml:space="preserve">he </w:t>
      </w:r>
      <w:hyperlink r:id="rId9" w:history="1">
        <w:r w:rsidR="000041F7" w:rsidRPr="00B10262">
          <w:rPr>
            <w:rStyle w:val="Hyperlink"/>
            <w:rFonts w:ascii="Oakleaf" w:hAnsi="Oakleaf"/>
            <w:color w:val="auto"/>
            <w:u w:val="none"/>
          </w:rPr>
          <w:t>Global Sustainable Tourism Alliance (GSTA)</w:t>
        </w:r>
      </w:hyperlink>
      <w:r w:rsidR="000A6CA0">
        <w:rPr>
          <w:rFonts w:ascii="Oakleaf" w:hAnsi="Oakleaf"/>
        </w:rPr>
        <w:t>,</w:t>
      </w:r>
    </w:p>
    <w:p w:rsidR="000041F7" w:rsidRPr="00B10262" w:rsidRDefault="00B10262" w:rsidP="009A28FF">
      <w:pPr>
        <w:pStyle w:val="ListParagraph"/>
        <w:numPr>
          <w:ilvl w:val="0"/>
          <w:numId w:val="9"/>
        </w:numPr>
        <w:spacing w:after="0" w:line="240" w:lineRule="auto"/>
        <w:ind w:right="-360"/>
        <w:rPr>
          <w:rFonts w:ascii="Oakleaf" w:hAnsi="Oakleaf"/>
        </w:rPr>
      </w:pPr>
      <w:r w:rsidRPr="00B10262">
        <w:rPr>
          <w:rFonts w:ascii="Oakleaf" w:hAnsi="Oakleaf"/>
        </w:rPr>
        <w:t>Colombia</w:t>
      </w:r>
      <w:r w:rsidR="00E51473">
        <w:rPr>
          <w:rFonts w:ascii="Oakleaf" w:hAnsi="Oakleaf"/>
        </w:rPr>
        <w:t>: a recent</w:t>
      </w:r>
      <w:r w:rsidR="000A6CA0">
        <w:rPr>
          <w:rFonts w:ascii="Oakleaf" w:hAnsi="Oakleaf"/>
        </w:rPr>
        <w:t xml:space="preserve"> </w:t>
      </w:r>
      <w:r w:rsidRPr="00B10262">
        <w:rPr>
          <w:rFonts w:ascii="Oakleaf" w:hAnsi="Oakleaf"/>
        </w:rPr>
        <w:t>assessment of the c</w:t>
      </w:r>
      <w:r w:rsidR="000A6CA0">
        <w:rPr>
          <w:rFonts w:ascii="Oakleaf" w:hAnsi="Oakleaf"/>
        </w:rPr>
        <w:t>oncession of tourism services in</w:t>
      </w:r>
      <w:r w:rsidRPr="00B10262">
        <w:rPr>
          <w:rFonts w:ascii="Oakleaf" w:hAnsi="Oakleaf"/>
        </w:rPr>
        <w:t xml:space="preserve"> the private secto</w:t>
      </w:r>
      <w:r w:rsidR="00E51473">
        <w:rPr>
          <w:rFonts w:ascii="Oakleaf" w:hAnsi="Oakleaf"/>
        </w:rPr>
        <w:t>r at two National Natural Parks,</w:t>
      </w:r>
      <w:r w:rsidRPr="00B10262">
        <w:rPr>
          <w:rFonts w:ascii="Oakleaf" w:hAnsi="Oakleaf"/>
        </w:rPr>
        <w:t xml:space="preserve"> Gorgona Island and Tayrona</w:t>
      </w:r>
      <w:r w:rsidR="00E51473">
        <w:rPr>
          <w:rFonts w:ascii="Oakleaf" w:hAnsi="Oakleaf"/>
        </w:rPr>
        <w:t xml:space="preserve">, and development of a Marine Protected Area in </w:t>
      </w:r>
      <w:r w:rsidR="00E51473" w:rsidRPr="000A6CA0">
        <w:rPr>
          <w:rFonts w:ascii="Oakleaf" w:hAnsi="Oakleaf"/>
        </w:rPr>
        <w:t>National Park Corales del Rosario and San Bernardo where we are helping to design standards for sustainable marine tourism</w:t>
      </w:r>
      <w:r w:rsidR="000A6CA0">
        <w:rPr>
          <w:rFonts w:ascii="Oakleaf" w:hAnsi="Oakleaf"/>
        </w:rPr>
        <w:t xml:space="preserve">, </w:t>
      </w:r>
      <w:r w:rsidR="00E139F8">
        <w:rPr>
          <w:rFonts w:ascii="Oakleaf" w:hAnsi="Oakleaf"/>
        </w:rPr>
        <w:t>and</w:t>
      </w:r>
    </w:p>
    <w:p w:rsidR="000A6CA0" w:rsidRDefault="00B10262" w:rsidP="00D82748">
      <w:pPr>
        <w:pStyle w:val="ListParagraph"/>
        <w:numPr>
          <w:ilvl w:val="0"/>
          <w:numId w:val="9"/>
        </w:numPr>
        <w:spacing w:after="0" w:line="240" w:lineRule="auto"/>
        <w:ind w:right="-360"/>
        <w:rPr>
          <w:rFonts w:ascii="Oakleaf" w:hAnsi="Oakleaf"/>
        </w:rPr>
      </w:pPr>
      <w:r w:rsidRPr="000A6CA0">
        <w:rPr>
          <w:rFonts w:ascii="Oakleaf" w:hAnsi="Oakleaf"/>
        </w:rPr>
        <w:t xml:space="preserve">Latin American field staff </w:t>
      </w:r>
      <w:r w:rsidR="00E51473">
        <w:rPr>
          <w:rFonts w:ascii="Oakleaf" w:hAnsi="Oakleaf"/>
        </w:rPr>
        <w:t>applaud</w:t>
      </w:r>
      <w:r w:rsidR="006A32E7">
        <w:rPr>
          <w:rFonts w:ascii="Oakleaf" w:hAnsi="Oakleaf"/>
        </w:rPr>
        <w:t>s</w:t>
      </w:r>
      <w:r w:rsidRPr="000A6CA0">
        <w:rPr>
          <w:rFonts w:ascii="Oakleaf" w:hAnsi="Oakleaf"/>
        </w:rPr>
        <w:t xml:space="preserve"> the effect of the Foundation’s grant in </w:t>
      </w:r>
      <w:r w:rsidR="00E139F8">
        <w:rPr>
          <w:rFonts w:ascii="Oakleaf" w:hAnsi="Oakleaf"/>
        </w:rPr>
        <w:t>informing</w:t>
      </w:r>
      <w:r w:rsidRPr="000A6CA0">
        <w:rPr>
          <w:rFonts w:ascii="Oakleaf" w:hAnsi="Oakleaf"/>
        </w:rPr>
        <w:t xml:space="preserve"> the Conservancy’s </w:t>
      </w:r>
      <w:r w:rsidR="000734C0">
        <w:rPr>
          <w:rFonts w:ascii="Oakleaf" w:hAnsi="Oakleaf"/>
        </w:rPr>
        <w:t>work</w:t>
      </w:r>
      <w:r w:rsidRPr="000A6CA0">
        <w:rPr>
          <w:rFonts w:ascii="Oakleaf" w:hAnsi="Oakleaf"/>
        </w:rPr>
        <w:t xml:space="preserve"> with UNESCO</w:t>
      </w:r>
      <w:r w:rsidR="000A6CA0" w:rsidRPr="000A6CA0">
        <w:rPr>
          <w:rFonts w:ascii="Oakleaf" w:hAnsi="Oakleaf"/>
        </w:rPr>
        <w:t xml:space="preserve">, </w:t>
      </w:r>
      <w:r w:rsidR="000734C0">
        <w:rPr>
          <w:rFonts w:ascii="Oakleaf" w:hAnsi="Oakleaf"/>
        </w:rPr>
        <w:t xml:space="preserve">as </w:t>
      </w:r>
      <w:r w:rsidR="000A6CA0" w:rsidRPr="000A6CA0">
        <w:rPr>
          <w:rFonts w:ascii="Oakleaf" w:hAnsi="Oakleaf"/>
        </w:rPr>
        <w:t xml:space="preserve">exemplified by advances </w:t>
      </w:r>
      <w:r w:rsidRPr="000A6CA0">
        <w:rPr>
          <w:rFonts w:ascii="Oakleaf" w:hAnsi="Oakleaf"/>
        </w:rPr>
        <w:t xml:space="preserve">in </w:t>
      </w:r>
      <w:r w:rsidR="000A6CA0" w:rsidRPr="000A6CA0">
        <w:rPr>
          <w:rFonts w:ascii="Oakleaf" w:hAnsi="Oakleaf"/>
        </w:rPr>
        <w:t xml:space="preserve">Venezuela’s </w:t>
      </w:r>
      <w:r w:rsidRPr="000A6CA0">
        <w:rPr>
          <w:rFonts w:ascii="Oakleaf" w:hAnsi="Oakleaf"/>
        </w:rPr>
        <w:t>Canaima National Park</w:t>
      </w:r>
      <w:r w:rsidR="00E139F8">
        <w:rPr>
          <w:rFonts w:ascii="Oakleaf" w:hAnsi="Oakleaf"/>
        </w:rPr>
        <w:t>.</w:t>
      </w:r>
    </w:p>
    <w:p w:rsidR="00D82748" w:rsidRDefault="00D82748" w:rsidP="00D82748">
      <w:pPr>
        <w:spacing w:after="0" w:line="240" w:lineRule="auto"/>
        <w:ind w:right="-360"/>
        <w:rPr>
          <w:rFonts w:ascii="Oakleaf" w:hAnsi="Oakleaf"/>
        </w:rPr>
      </w:pPr>
    </w:p>
    <w:p w:rsidR="00F674E7" w:rsidRDefault="00D82748" w:rsidP="00D82748">
      <w:pPr>
        <w:spacing w:after="0" w:line="240" w:lineRule="auto"/>
        <w:ind w:right="-360"/>
        <w:rPr>
          <w:rFonts w:ascii="Oakleaf" w:hAnsi="Oakleaf"/>
        </w:rPr>
      </w:pPr>
      <w:r>
        <w:rPr>
          <w:rFonts w:ascii="Oakleaf" w:hAnsi="Oakleaf"/>
        </w:rPr>
        <w:t>It should be appreciated that the advances in this latter category represent achievements that are aligned with the goals of the original Alex C, Walker Foundation’s grant to the Nature Conservancy: to achieve sensible, sustained valuation of ecosystem services and the establishment of sustainable funding mechanisms for them.</w:t>
      </w:r>
    </w:p>
    <w:p w:rsidR="00D82748" w:rsidRPr="00D82748" w:rsidRDefault="00D82748" w:rsidP="00D82748">
      <w:pPr>
        <w:spacing w:after="0" w:line="240" w:lineRule="auto"/>
        <w:ind w:right="-360"/>
        <w:rPr>
          <w:rFonts w:ascii="Oakleaf" w:hAnsi="Oakleaf"/>
        </w:rPr>
      </w:pPr>
    </w:p>
    <w:p w:rsidR="00ED4155" w:rsidRPr="0012563C" w:rsidRDefault="00ED4155" w:rsidP="00ED4155">
      <w:pPr>
        <w:ind w:right="-360"/>
        <w:jc w:val="center"/>
        <w:rPr>
          <w:rFonts w:ascii="Oakleaf Small Caps Roman" w:hAnsi="Oakleaf Small Caps Roman"/>
          <w:b/>
          <w:sz w:val="24"/>
          <w:szCs w:val="24"/>
        </w:rPr>
      </w:pPr>
      <w:r w:rsidRPr="0012563C">
        <w:rPr>
          <w:rFonts w:ascii="Oakleaf Small Caps Roman" w:hAnsi="Oakleaf Small Caps Roman"/>
          <w:b/>
          <w:sz w:val="24"/>
          <w:szCs w:val="24"/>
        </w:rPr>
        <w:t>Bolivia: Noel Kempff Mercado National Park</w:t>
      </w:r>
    </w:p>
    <w:p w:rsidR="006D29AB" w:rsidRPr="006D29AB" w:rsidRDefault="006D29AB" w:rsidP="006D29AB">
      <w:pPr>
        <w:ind w:right="-360"/>
        <w:rPr>
          <w:rFonts w:ascii="Oakleaf" w:hAnsi="Oakleaf"/>
        </w:rPr>
      </w:pPr>
      <w:r w:rsidRPr="006D29AB">
        <w:rPr>
          <w:rFonts w:ascii="Oakleaf" w:hAnsi="Oakleaf"/>
        </w:rPr>
        <w:t>Noel Kempff Mercado National Park is one of the largest (3,763,414 acres) and most intact parks in the Amazon Basin. With an altitudinal range of 200 m to nearly 1,000 m, it is the site of a rich mosaic of habitat types from Cerrado savannah and forest to upland evergreen Amazonian forests. The park boasts an evolutionary history dating back over a billion years to the Precambrian period. An estimated 4,000 species of flora as well as over 600 bird species and viable populations of many globally endangered or threatened vertebrate species live in the park. Noel Kempff is one of the Conservancy’s worldwide demonstration sites for our REDD+ (Reduced Emissions from Deforestation and Degradation) work.</w:t>
      </w:r>
    </w:p>
    <w:p w:rsidR="006D29AB" w:rsidRPr="006D29AB" w:rsidRDefault="006D29AB" w:rsidP="006D29AB">
      <w:pPr>
        <w:ind w:right="-360"/>
        <w:rPr>
          <w:rFonts w:ascii="Oakleaf" w:hAnsi="Oakleaf"/>
        </w:rPr>
      </w:pPr>
      <w:r w:rsidRPr="006D29AB">
        <w:rPr>
          <w:rFonts w:ascii="Oakleaf" w:hAnsi="Oakleaf"/>
        </w:rPr>
        <w:t xml:space="preserve">Funding from the Alex C. Walker Foundation was used to support site visits and studies about the concession models for the park, and the results then used to design and shape the subsequent UNESCO project. </w:t>
      </w:r>
    </w:p>
    <w:p w:rsidR="006D29AB" w:rsidRPr="006D29AB" w:rsidRDefault="006D29AB" w:rsidP="006D29AB">
      <w:pPr>
        <w:ind w:right="-360"/>
        <w:rPr>
          <w:rFonts w:ascii="Oakleaf" w:hAnsi="Oakleaf"/>
        </w:rPr>
      </w:pPr>
      <w:r w:rsidRPr="006D29AB">
        <w:rPr>
          <w:rFonts w:ascii="Oakleaf" w:hAnsi="Oakleaf"/>
        </w:rPr>
        <w:t xml:space="preserve">A visitor center was constructed with the aim of fostering income generation through tourism activities, which would work in combination with the project endowment to fund post-project activities. Cabins were built and repaired in several communities, boats and equipment purchased, and a pontoon bridge constructed for vehicle transportation. Two communities participated in tourism activities by offering guidance, lodging, and other services. Unfortunately, it became apparent that the remote location of NK-CAP would make travel to the site by tourists both difficult and expensive. Thus, the realized benefits via ecotourism have been fewer than originally anticipated. </w:t>
      </w:r>
    </w:p>
    <w:p w:rsidR="006D29AB" w:rsidRPr="006D29AB" w:rsidRDefault="006D29AB" w:rsidP="006D29AB">
      <w:pPr>
        <w:ind w:right="-360"/>
        <w:rPr>
          <w:rFonts w:ascii="Oakleaf" w:hAnsi="Oakleaf"/>
        </w:rPr>
      </w:pPr>
    </w:p>
    <w:p w:rsidR="006D29AB" w:rsidRPr="006D29AB" w:rsidRDefault="006D29AB" w:rsidP="006D29AB">
      <w:pPr>
        <w:ind w:right="-360"/>
        <w:rPr>
          <w:rFonts w:ascii="Oakleaf" w:hAnsi="Oakleaf"/>
        </w:rPr>
      </w:pPr>
      <w:r w:rsidRPr="006D29AB">
        <w:rPr>
          <w:rFonts w:ascii="Oakleaf" w:hAnsi="Oakleaf"/>
        </w:rPr>
        <w:t>That said, it should be noted that the study, the studies relating to Noel Kempff that were funded by the Foundation catalyzed/informed financing mechanisms that have subsequently been developed in the following locations in Bolivia: (1)user fees are charged in the National Eduardo Avaroa Flora and Fauna Reserve (Andean puna ecosystem); (2) Amboró National Park, Comarapa Municipality, where user fees are charged for water services provided to the Municipality by the Los Negros community; and (3) Madidi National Park, where user fees are now charged.</w:t>
      </w:r>
    </w:p>
    <w:p w:rsidR="00717856" w:rsidRPr="0031161C" w:rsidRDefault="00717856" w:rsidP="0031161C">
      <w:pPr>
        <w:ind w:right="-360"/>
        <w:jc w:val="center"/>
        <w:rPr>
          <w:rFonts w:ascii="Oakleaf Small Caps Roman" w:hAnsi="Oakleaf Small Caps Roman"/>
          <w:b/>
          <w:sz w:val="24"/>
          <w:szCs w:val="24"/>
        </w:rPr>
      </w:pPr>
      <w:r w:rsidRPr="0031161C">
        <w:rPr>
          <w:rFonts w:ascii="Oakleaf Small Caps Roman" w:hAnsi="Oakleaf Small Caps Roman"/>
          <w:b/>
          <w:sz w:val="24"/>
          <w:szCs w:val="24"/>
        </w:rPr>
        <w:t>Brazil, Parana State</w:t>
      </w:r>
      <w:r w:rsidR="000D7BC6">
        <w:rPr>
          <w:rFonts w:ascii="Oakleaf Small Caps Roman" w:hAnsi="Oakleaf Small Caps Roman"/>
          <w:b/>
          <w:sz w:val="24"/>
          <w:szCs w:val="24"/>
        </w:rPr>
        <w:t>, Guaratuba Bay</w:t>
      </w:r>
    </w:p>
    <w:p w:rsidR="000D7BC6" w:rsidRPr="000D7BC6" w:rsidRDefault="000D7BC6" w:rsidP="000D7BC6">
      <w:pPr>
        <w:ind w:right="-360"/>
        <w:rPr>
          <w:rFonts w:ascii="Oakleaf" w:hAnsi="Oakleaf"/>
        </w:rPr>
      </w:pPr>
      <w:r>
        <w:rPr>
          <w:rFonts w:ascii="Oakleaf" w:hAnsi="Oakleaf"/>
        </w:rPr>
        <w:t>Guaratuba B</w:t>
      </w:r>
      <w:r w:rsidRPr="000D7BC6">
        <w:rPr>
          <w:rFonts w:ascii="Oakleaf" w:hAnsi="Oakleaf"/>
        </w:rPr>
        <w:t xml:space="preserve">ay is a very productive system with a large extension of mangroves and </w:t>
      </w:r>
      <w:r>
        <w:rPr>
          <w:rFonts w:ascii="Oakleaf" w:hAnsi="Oakleaf"/>
        </w:rPr>
        <w:t>a large oyster</w:t>
      </w:r>
      <w:r w:rsidRPr="000D7BC6">
        <w:rPr>
          <w:rFonts w:ascii="Oakleaf" w:hAnsi="Oakleaf"/>
        </w:rPr>
        <w:t xml:space="preserve"> population. </w:t>
      </w:r>
      <w:r>
        <w:rPr>
          <w:rFonts w:ascii="Oakleaf" w:hAnsi="Oakleaf"/>
        </w:rPr>
        <w:t>In 2007, t</w:t>
      </w:r>
      <w:r w:rsidRPr="000D7BC6">
        <w:rPr>
          <w:rFonts w:ascii="Oakleaf" w:hAnsi="Oakleaf"/>
        </w:rPr>
        <w:t xml:space="preserve">his bay was selected by the </w:t>
      </w:r>
      <w:r>
        <w:rPr>
          <w:rFonts w:ascii="Oakleaf" w:hAnsi="Oakleaf"/>
        </w:rPr>
        <w:t xml:space="preserve">Conservancy’s </w:t>
      </w:r>
      <w:r w:rsidRPr="000D7BC6">
        <w:rPr>
          <w:rFonts w:ascii="Oakleaf" w:hAnsi="Oakleaf"/>
        </w:rPr>
        <w:t xml:space="preserve">Coastal and Marine Conservation </w:t>
      </w:r>
      <w:r>
        <w:rPr>
          <w:rFonts w:ascii="Oakleaf" w:hAnsi="Oakleaf"/>
        </w:rPr>
        <w:t xml:space="preserve">Program </w:t>
      </w:r>
      <w:r w:rsidRPr="000D7BC6">
        <w:rPr>
          <w:rFonts w:ascii="Oakleaf" w:hAnsi="Oakleaf"/>
        </w:rPr>
        <w:t xml:space="preserve">in South America Priority </w:t>
      </w:r>
      <w:r>
        <w:rPr>
          <w:rFonts w:ascii="Oakleaf" w:hAnsi="Oakleaf"/>
        </w:rPr>
        <w:t>as a</w:t>
      </w:r>
      <w:r w:rsidRPr="000D7BC6">
        <w:rPr>
          <w:rFonts w:ascii="Oakleaf" w:hAnsi="Oakleaf"/>
        </w:rPr>
        <w:t xml:space="preserve"> priority site for biodiversity conservation in Brazil.</w:t>
      </w:r>
    </w:p>
    <w:p w:rsidR="000D7BC6" w:rsidRPr="000D7BC6" w:rsidRDefault="000D7BC6" w:rsidP="000D7BC6">
      <w:pPr>
        <w:ind w:right="-360"/>
        <w:rPr>
          <w:rFonts w:ascii="Oakleaf" w:hAnsi="Oakleaf"/>
        </w:rPr>
      </w:pPr>
      <w:r>
        <w:rPr>
          <w:rFonts w:ascii="Oakleaf" w:hAnsi="Oakleaf"/>
        </w:rPr>
        <w:t>With the support of the Alex C. Walker Foundation, the Conservancy</w:t>
      </w:r>
      <w:r w:rsidR="00FE727C">
        <w:rPr>
          <w:rFonts w:ascii="Oakleaf" w:hAnsi="Oakleaf"/>
        </w:rPr>
        <w:t xml:space="preserve"> and</w:t>
      </w:r>
      <w:r w:rsidRPr="000D7BC6">
        <w:rPr>
          <w:rFonts w:ascii="Oakleaf" w:hAnsi="Oakleaf"/>
        </w:rPr>
        <w:t xml:space="preserve"> </w:t>
      </w:r>
      <w:r w:rsidR="002B7A83" w:rsidRPr="002B7A83">
        <w:rPr>
          <w:rFonts w:ascii="Oakleaf" w:hAnsi="Oakleaf"/>
          <w:lang w:val="pt-BR"/>
        </w:rPr>
        <w:t>Grupo Integrado de Aquacultura e Ambiente</w:t>
      </w:r>
      <w:r w:rsidR="002B7A83">
        <w:rPr>
          <w:rFonts w:ascii="Oakleaf" w:hAnsi="Oakleaf"/>
          <w:lang w:val="pt-BR"/>
        </w:rPr>
        <w:t xml:space="preserve"> (</w:t>
      </w:r>
      <w:r w:rsidRPr="000D7BC6">
        <w:rPr>
          <w:rFonts w:ascii="Oakleaf" w:hAnsi="Oakleaf"/>
        </w:rPr>
        <w:t>GIA</w:t>
      </w:r>
      <w:r w:rsidR="002B7A83">
        <w:rPr>
          <w:rFonts w:ascii="Oakleaf" w:hAnsi="Oakleaf"/>
        </w:rPr>
        <w:t>)</w:t>
      </w:r>
      <w:r w:rsidRPr="000D7BC6">
        <w:rPr>
          <w:rFonts w:ascii="Oakleaf" w:hAnsi="Oakleaf"/>
        </w:rPr>
        <w:t xml:space="preserve"> </w:t>
      </w:r>
      <w:r w:rsidR="00FE727C">
        <w:rPr>
          <w:rFonts w:ascii="Oakleaf" w:hAnsi="Oakleaf"/>
        </w:rPr>
        <w:t>formed a partnership with the NGO</w:t>
      </w:r>
      <w:r w:rsidRPr="000D7BC6">
        <w:rPr>
          <w:rFonts w:ascii="Oakleaf" w:hAnsi="Oakleaf"/>
        </w:rPr>
        <w:t xml:space="preserve"> 5 Reinos</w:t>
      </w:r>
      <w:r w:rsidR="00FE727C">
        <w:rPr>
          <w:rFonts w:ascii="Oakleaf" w:hAnsi="Oakleaf"/>
        </w:rPr>
        <w:t xml:space="preserve"> to carry out</w:t>
      </w:r>
      <w:r w:rsidR="00FE727C" w:rsidRPr="00FE727C">
        <w:rPr>
          <w:rFonts w:ascii="Oakleaf" w:hAnsi="Oakleaf"/>
        </w:rPr>
        <w:t xml:space="preserve"> </w:t>
      </w:r>
      <w:r w:rsidR="00FE727C" w:rsidRPr="000D7BC6">
        <w:rPr>
          <w:rFonts w:ascii="Oakleaf" w:hAnsi="Oakleaf"/>
        </w:rPr>
        <w:t>Conservati</w:t>
      </w:r>
      <w:r w:rsidR="002B7A83">
        <w:rPr>
          <w:rFonts w:ascii="Oakleaf" w:hAnsi="Oakleaf"/>
        </w:rPr>
        <w:t xml:space="preserve">on Action Planning (CAP) </w:t>
      </w:r>
      <w:r w:rsidR="00FE727C" w:rsidRPr="000D7BC6">
        <w:rPr>
          <w:rFonts w:ascii="Oakleaf" w:hAnsi="Oakleaf"/>
        </w:rPr>
        <w:t>in the Guaratuba Bay</w:t>
      </w:r>
      <w:r w:rsidR="00FE727C">
        <w:rPr>
          <w:rFonts w:ascii="Oakleaf" w:hAnsi="Oakleaf"/>
        </w:rPr>
        <w:t>. Owing to its</w:t>
      </w:r>
      <w:r>
        <w:rPr>
          <w:rFonts w:ascii="Oakleaf" w:hAnsi="Oakleaf"/>
        </w:rPr>
        <w:t xml:space="preserve"> considerable experience</w:t>
      </w:r>
      <w:r w:rsidRPr="000D7BC6">
        <w:rPr>
          <w:rFonts w:ascii="Oakleaf" w:hAnsi="Oakleaf"/>
        </w:rPr>
        <w:t xml:space="preserve"> in planning methodology</w:t>
      </w:r>
      <w:r w:rsidR="00FE727C">
        <w:rPr>
          <w:rFonts w:ascii="Oakleaf" w:hAnsi="Oakleaf"/>
        </w:rPr>
        <w:t>, 5 Reinos was</w:t>
      </w:r>
      <w:r w:rsidRPr="000D7BC6">
        <w:rPr>
          <w:rFonts w:ascii="Oakleaf" w:hAnsi="Oakleaf"/>
        </w:rPr>
        <w:t xml:space="preserve"> chosen to lead the</w:t>
      </w:r>
      <w:r w:rsidR="00FE727C">
        <w:rPr>
          <w:rFonts w:ascii="Oakleaf" w:hAnsi="Oakleaf"/>
        </w:rPr>
        <w:t xml:space="preserve"> CAP, and its d</w:t>
      </w:r>
      <w:r w:rsidRPr="000D7BC6">
        <w:rPr>
          <w:rFonts w:ascii="Oakleaf" w:hAnsi="Oakleaf"/>
        </w:rPr>
        <w:t>irector</w:t>
      </w:r>
      <w:r w:rsidR="00FE727C">
        <w:rPr>
          <w:rFonts w:ascii="Oakleaf" w:hAnsi="Oakleaf"/>
        </w:rPr>
        <w:t xml:space="preserve">, </w:t>
      </w:r>
      <w:r w:rsidRPr="000D7BC6">
        <w:rPr>
          <w:rFonts w:ascii="Oakleaf" w:hAnsi="Oakleaf"/>
        </w:rPr>
        <w:t xml:space="preserve">with support from </w:t>
      </w:r>
      <w:r w:rsidR="00FE727C">
        <w:rPr>
          <w:rFonts w:ascii="Oakleaf" w:hAnsi="Oakleaf"/>
        </w:rPr>
        <w:t>the Conservancy,</w:t>
      </w:r>
      <w:r w:rsidRPr="000D7BC6">
        <w:rPr>
          <w:rFonts w:ascii="Oakleaf" w:hAnsi="Oakleaf"/>
        </w:rPr>
        <w:t xml:space="preserve"> </w:t>
      </w:r>
      <w:r w:rsidR="00FE727C">
        <w:rPr>
          <w:rFonts w:ascii="Oakleaf" w:hAnsi="Oakleaf"/>
        </w:rPr>
        <w:t>joined our</w:t>
      </w:r>
      <w:r w:rsidRPr="000D7BC6">
        <w:rPr>
          <w:rFonts w:ascii="Oakleaf" w:hAnsi="Oakleaf"/>
        </w:rPr>
        <w:t xml:space="preserve"> “CAP Coaches network” and attended the Coaches Rally annual meeting in 2007, in Oregon. </w:t>
      </w:r>
      <w:r w:rsidR="00FE727C">
        <w:rPr>
          <w:rFonts w:ascii="Oakleaf" w:hAnsi="Oakleaf"/>
        </w:rPr>
        <w:t>5 Reinos has, subsequently, been leading</w:t>
      </w:r>
      <w:r w:rsidRPr="000D7BC6">
        <w:rPr>
          <w:rFonts w:ascii="Oakleaf" w:hAnsi="Oakleaf"/>
        </w:rPr>
        <w:t xml:space="preserve"> other CAPs across Brazil.</w:t>
      </w:r>
    </w:p>
    <w:p w:rsidR="000D7BC6" w:rsidRPr="000D7BC6" w:rsidRDefault="000D7BC6" w:rsidP="000D7BC6">
      <w:pPr>
        <w:ind w:right="-360"/>
        <w:rPr>
          <w:rFonts w:ascii="Oakleaf" w:hAnsi="Oakleaf"/>
        </w:rPr>
      </w:pPr>
      <w:r w:rsidRPr="000D7BC6">
        <w:rPr>
          <w:rFonts w:ascii="Oakleaf" w:hAnsi="Oakleaf"/>
        </w:rPr>
        <w:t xml:space="preserve"> The Conservation Action Planning </w:t>
      </w:r>
      <w:r w:rsidR="005846CD">
        <w:rPr>
          <w:rFonts w:ascii="Oakleaf" w:hAnsi="Oakleaf"/>
        </w:rPr>
        <w:t xml:space="preserve">process </w:t>
      </w:r>
      <w:r w:rsidRPr="000D7BC6">
        <w:rPr>
          <w:rFonts w:ascii="Oakleaf" w:hAnsi="Oakleaf"/>
        </w:rPr>
        <w:t xml:space="preserve">in Guaratuba Bay involved local stakeholders, including the university, the local community and </w:t>
      </w:r>
      <w:r w:rsidR="005846CD">
        <w:rPr>
          <w:rFonts w:ascii="Oakleaf" w:hAnsi="Oakleaf"/>
        </w:rPr>
        <w:t>multiple</w:t>
      </w:r>
      <w:r w:rsidRPr="000D7BC6">
        <w:rPr>
          <w:rFonts w:ascii="Oakleaf" w:hAnsi="Oakleaf"/>
        </w:rPr>
        <w:t xml:space="preserve"> decision makers.  Several interviews, meetings and workshop</w:t>
      </w:r>
      <w:r w:rsidR="005846CD">
        <w:rPr>
          <w:rFonts w:ascii="Oakleaf" w:hAnsi="Oakleaf"/>
        </w:rPr>
        <w:t>s</w:t>
      </w:r>
      <w:r w:rsidRPr="000D7BC6">
        <w:rPr>
          <w:rFonts w:ascii="Oakleaf" w:hAnsi="Oakleaf"/>
        </w:rPr>
        <w:t xml:space="preserve"> were conduced to </w:t>
      </w:r>
      <w:r w:rsidR="005846CD">
        <w:rPr>
          <w:rFonts w:ascii="Oakleaf" w:hAnsi="Oakleaf"/>
        </w:rPr>
        <w:t>ensure the</w:t>
      </w:r>
      <w:r w:rsidRPr="000D7BC6">
        <w:rPr>
          <w:rFonts w:ascii="Oakleaf" w:hAnsi="Oakleaf"/>
        </w:rPr>
        <w:t xml:space="preserve"> active participation of </w:t>
      </w:r>
      <w:r w:rsidR="005846CD">
        <w:rPr>
          <w:rFonts w:ascii="Oakleaf" w:hAnsi="Oakleaf"/>
        </w:rPr>
        <w:t>these</w:t>
      </w:r>
      <w:r w:rsidRPr="000D7BC6">
        <w:rPr>
          <w:rFonts w:ascii="Oakleaf" w:hAnsi="Oakleaf"/>
        </w:rPr>
        <w:t xml:space="preserve"> stakeholders. </w:t>
      </w:r>
    </w:p>
    <w:p w:rsidR="005846CD" w:rsidRDefault="000D7BC6" w:rsidP="000D7BC6">
      <w:pPr>
        <w:ind w:right="-360"/>
        <w:rPr>
          <w:rFonts w:ascii="Oakleaf" w:hAnsi="Oakleaf"/>
        </w:rPr>
      </w:pPr>
      <w:r w:rsidRPr="000D7BC6">
        <w:rPr>
          <w:rFonts w:ascii="Oakleaf" w:hAnsi="Oakleaf"/>
        </w:rPr>
        <w:t xml:space="preserve">The conservation targets selected </w:t>
      </w:r>
      <w:r w:rsidR="005846CD">
        <w:rPr>
          <w:rFonts w:ascii="Oakleaf" w:hAnsi="Oakleaf"/>
        </w:rPr>
        <w:t>included</w:t>
      </w:r>
      <w:r w:rsidRPr="000D7BC6">
        <w:rPr>
          <w:rFonts w:ascii="Oakleaf" w:hAnsi="Oakleaf"/>
        </w:rPr>
        <w:t xml:space="preserve"> </w:t>
      </w:r>
      <w:r w:rsidR="005846CD">
        <w:rPr>
          <w:rFonts w:ascii="Oakleaf" w:hAnsi="Oakleaf"/>
        </w:rPr>
        <w:t>fish</w:t>
      </w:r>
      <w:r w:rsidRPr="000D7BC6">
        <w:rPr>
          <w:rFonts w:ascii="Oakleaf" w:hAnsi="Oakleaf"/>
        </w:rPr>
        <w:t xml:space="preserve">, shrimp, mangroves, </w:t>
      </w:r>
      <w:r w:rsidR="005846CD">
        <w:rPr>
          <w:rFonts w:ascii="Oakleaf" w:hAnsi="Oakleaf"/>
        </w:rPr>
        <w:t xml:space="preserve">estuaries and </w:t>
      </w:r>
      <w:r w:rsidRPr="000D7BC6">
        <w:rPr>
          <w:rFonts w:ascii="Oakleaf" w:hAnsi="Oakleaf"/>
        </w:rPr>
        <w:t>fresh</w:t>
      </w:r>
      <w:r w:rsidR="005846CD">
        <w:rPr>
          <w:rFonts w:ascii="Oakleaf" w:hAnsi="Oakleaf"/>
        </w:rPr>
        <w:t xml:space="preserve">water inflows to </w:t>
      </w:r>
      <w:r w:rsidRPr="000D7BC6">
        <w:rPr>
          <w:rFonts w:ascii="Oakleaf" w:hAnsi="Oakleaf"/>
        </w:rPr>
        <w:t xml:space="preserve">estuaries.  A social target was also selected: </w:t>
      </w:r>
      <w:r w:rsidR="005846CD">
        <w:rPr>
          <w:rFonts w:ascii="Oakleaf" w:hAnsi="Oakleaf"/>
        </w:rPr>
        <w:t xml:space="preserve"> the local fishermen. C</w:t>
      </w:r>
      <w:r w:rsidRPr="000D7BC6">
        <w:rPr>
          <w:rFonts w:ascii="Oakleaf" w:hAnsi="Oakleaf"/>
        </w:rPr>
        <w:t>onservation threats were classified according to their scope and severity</w:t>
      </w:r>
      <w:r w:rsidR="005846CD">
        <w:rPr>
          <w:rFonts w:ascii="Oakleaf" w:hAnsi="Oakleaf"/>
        </w:rPr>
        <w:t>, with the largest threats being</w:t>
      </w:r>
      <w:r w:rsidRPr="000D7BC6">
        <w:rPr>
          <w:rFonts w:ascii="Oakleaf" w:hAnsi="Oakleaf"/>
        </w:rPr>
        <w:t xml:space="preserve"> o</w:t>
      </w:r>
      <w:r w:rsidR="005846CD">
        <w:rPr>
          <w:rFonts w:ascii="Oakleaf" w:hAnsi="Oakleaf"/>
        </w:rPr>
        <w:t>ver</w:t>
      </w:r>
      <w:r w:rsidRPr="000D7BC6">
        <w:rPr>
          <w:rFonts w:ascii="Oakleaf" w:hAnsi="Oakleaf"/>
        </w:rPr>
        <w:t xml:space="preserve">fishing, illegal fishing, lack of organization </w:t>
      </w:r>
      <w:r w:rsidR="005846CD">
        <w:rPr>
          <w:rFonts w:ascii="Oakleaf" w:hAnsi="Oakleaf"/>
        </w:rPr>
        <w:t>for the use of the</w:t>
      </w:r>
      <w:r w:rsidRPr="000D7BC6">
        <w:rPr>
          <w:rFonts w:ascii="Oakleaf" w:hAnsi="Oakleaf"/>
        </w:rPr>
        <w:t xml:space="preserve"> marine landscape</w:t>
      </w:r>
      <w:r w:rsidR="005846CD">
        <w:rPr>
          <w:rFonts w:ascii="Oakleaf" w:hAnsi="Oakleaf"/>
        </w:rPr>
        <w:t>,</w:t>
      </w:r>
      <w:r w:rsidRPr="000D7BC6">
        <w:rPr>
          <w:rFonts w:ascii="Oakleaf" w:hAnsi="Oakleaf"/>
        </w:rPr>
        <w:t xml:space="preserve"> loss of cultural identity and </w:t>
      </w:r>
      <w:r w:rsidR="005846CD">
        <w:rPr>
          <w:rFonts w:ascii="Oakleaf" w:hAnsi="Oakleaf"/>
        </w:rPr>
        <w:t>a shortfall in social organization among</w:t>
      </w:r>
      <w:r w:rsidRPr="000D7BC6">
        <w:rPr>
          <w:rFonts w:ascii="Oakleaf" w:hAnsi="Oakleaf"/>
        </w:rPr>
        <w:t xml:space="preserve"> fishermen and local communities</w:t>
      </w:r>
      <w:r w:rsidR="005846CD">
        <w:rPr>
          <w:rFonts w:ascii="Oakleaf" w:hAnsi="Oakleaf"/>
        </w:rPr>
        <w:t>.</w:t>
      </w:r>
      <w:r w:rsidRPr="000D7BC6">
        <w:rPr>
          <w:rFonts w:ascii="Oakleaf" w:hAnsi="Oakleaf"/>
        </w:rPr>
        <w:t xml:space="preserve"> </w:t>
      </w:r>
      <w:r w:rsidR="005846CD">
        <w:rPr>
          <w:rFonts w:ascii="Oakleaf" w:hAnsi="Oakleaf"/>
        </w:rPr>
        <w:t>The optimal strategies to abate these threats were also selected:</w:t>
      </w:r>
    </w:p>
    <w:p w:rsidR="005846CD" w:rsidRPr="005846CD" w:rsidRDefault="000D7BC6" w:rsidP="005846CD">
      <w:pPr>
        <w:pStyle w:val="ListParagraph"/>
        <w:numPr>
          <w:ilvl w:val="0"/>
          <w:numId w:val="23"/>
        </w:numPr>
        <w:spacing w:after="0" w:line="240" w:lineRule="auto"/>
        <w:ind w:right="-360"/>
        <w:rPr>
          <w:rFonts w:ascii="Oakleaf" w:hAnsi="Oakleaf"/>
        </w:rPr>
      </w:pPr>
      <w:r w:rsidRPr="005846CD">
        <w:rPr>
          <w:rFonts w:ascii="Oakleaf" w:hAnsi="Oakleaf"/>
        </w:rPr>
        <w:t>promote landscape planning and resources us</w:t>
      </w:r>
      <w:r w:rsidR="005846CD" w:rsidRPr="005846CD">
        <w:rPr>
          <w:rFonts w:ascii="Oakleaf" w:hAnsi="Oakleaf"/>
        </w:rPr>
        <w:t>e with the social participation,</w:t>
      </w:r>
    </w:p>
    <w:p w:rsidR="005846CD" w:rsidRPr="005846CD" w:rsidRDefault="000D7BC6" w:rsidP="005846CD">
      <w:pPr>
        <w:pStyle w:val="ListParagraph"/>
        <w:numPr>
          <w:ilvl w:val="0"/>
          <w:numId w:val="23"/>
        </w:numPr>
        <w:spacing w:after="0" w:line="240" w:lineRule="auto"/>
        <w:ind w:right="-360"/>
        <w:rPr>
          <w:rFonts w:ascii="Oakleaf" w:hAnsi="Oakleaf"/>
        </w:rPr>
      </w:pPr>
      <w:r w:rsidRPr="005846CD">
        <w:rPr>
          <w:rFonts w:ascii="Oakleaf" w:hAnsi="Oakleaf"/>
        </w:rPr>
        <w:t>indentify and support key academic researcher to support this planning</w:t>
      </w:r>
      <w:r w:rsidR="005846CD" w:rsidRPr="005846CD">
        <w:rPr>
          <w:rFonts w:ascii="Oakleaf" w:hAnsi="Oakleaf"/>
        </w:rPr>
        <w:t>,</w:t>
      </w:r>
    </w:p>
    <w:p w:rsidR="005846CD" w:rsidRPr="005846CD" w:rsidRDefault="000D7BC6" w:rsidP="005846CD">
      <w:pPr>
        <w:pStyle w:val="ListParagraph"/>
        <w:numPr>
          <w:ilvl w:val="0"/>
          <w:numId w:val="23"/>
        </w:numPr>
        <w:spacing w:after="0" w:line="240" w:lineRule="auto"/>
        <w:ind w:right="-360"/>
        <w:rPr>
          <w:rFonts w:ascii="Oakleaf" w:hAnsi="Oakleaf"/>
        </w:rPr>
      </w:pPr>
      <w:r w:rsidRPr="005846CD">
        <w:rPr>
          <w:rFonts w:ascii="Oakleaf" w:hAnsi="Oakleaf"/>
        </w:rPr>
        <w:t>promo</w:t>
      </w:r>
      <w:r w:rsidR="005846CD" w:rsidRPr="005846CD">
        <w:rPr>
          <w:rFonts w:ascii="Oakleaf" w:hAnsi="Oakleaf"/>
        </w:rPr>
        <w:t>te and coordinate local tourism,</w:t>
      </w:r>
      <w:r w:rsidRPr="005846CD">
        <w:rPr>
          <w:rFonts w:ascii="Oakleaf" w:hAnsi="Oakleaf"/>
        </w:rPr>
        <w:t xml:space="preserve"> </w:t>
      </w:r>
    </w:p>
    <w:p w:rsidR="005846CD" w:rsidRPr="005846CD" w:rsidRDefault="000D7BC6" w:rsidP="005846CD">
      <w:pPr>
        <w:pStyle w:val="ListParagraph"/>
        <w:numPr>
          <w:ilvl w:val="0"/>
          <w:numId w:val="23"/>
        </w:numPr>
        <w:spacing w:after="0" w:line="240" w:lineRule="auto"/>
        <w:ind w:right="-360"/>
        <w:rPr>
          <w:rFonts w:ascii="Oakleaf" w:hAnsi="Oakleaf"/>
        </w:rPr>
      </w:pPr>
      <w:r w:rsidRPr="005846CD">
        <w:rPr>
          <w:rFonts w:ascii="Oakleaf" w:hAnsi="Oakleaf"/>
        </w:rPr>
        <w:t>increase the capacity and impro</w:t>
      </w:r>
      <w:r w:rsidR="005846CD" w:rsidRPr="005846CD">
        <w:rPr>
          <w:rFonts w:ascii="Oakleaf" w:hAnsi="Oakleaf"/>
        </w:rPr>
        <w:t>ve the local swage system,</w:t>
      </w:r>
      <w:r w:rsidRPr="005846CD">
        <w:rPr>
          <w:rFonts w:ascii="Oakleaf" w:hAnsi="Oakleaf"/>
        </w:rPr>
        <w:t xml:space="preserve"> </w:t>
      </w:r>
      <w:r w:rsidR="005846CD" w:rsidRPr="005846CD">
        <w:rPr>
          <w:rFonts w:ascii="Oakleaf" w:hAnsi="Oakleaf"/>
        </w:rPr>
        <w:t>and</w:t>
      </w:r>
    </w:p>
    <w:p w:rsidR="000D7BC6" w:rsidRPr="005846CD" w:rsidRDefault="000D7BC6" w:rsidP="00B61A06">
      <w:pPr>
        <w:pStyle w:val="ListParagraph"/>
        <w:numPr>
          <w:ilvl w:val="0"/>
          <w:numId w:val="23"/>
        </w:numPr>
        <w:spacing w:after="0" w:line="240" w:lineRule="auto"/>
        <w:ind w:right="-360"/>
        <w:rPr>
          <w:rFonts w:ascii="Oakleaf" w:hAnsi="Oakleaf"/>
        </w:rPr>
      </w:pPr>
      <w:r w:rsidRPr="005846CD">
        <w:rPr>
          <w:rFonts w:ascii="Oakleaf" w:hAnsi="Oakleaf"/>
        </w:rPr>
        <w:t xml:space="preserve">improve the monitoring system. </w:t>
      </w:r>
    </w:p>
    <w:p w:rsidR="00B61A06" w:rsidRDefault="00B61A06" w:rsidP="00B61A06">
      <w:pPr>
        <w:spacing w:after="0" w:line="240" w:lineRule="auto"/>
        <w:ind w:right="-360"/>
        <w:rPr>
          <w:rFonts w:ascii="Oakleaf" w:hAnsi="Oakleaf"/>
        </w:rPr>
      </w:pPr>
    </w:p>
    <w:p w:rsidR="000D7BC6" w:rsidRDefault="000D7BC6" w:rsidP="00B61A06">
      <w:pPr>
        <w:spacing w:after="0" w:line="240" w:lineRule="auto"/>
        <w:ind w:right="-360"/>
        <w:rPr>
          <w:rFonts w:ascii="Oakleaf" w:hAnsi="Oakleaf"/>
        </w:rPr>
      </w:pPr>
      <w:r w:rsidRPr="000D7BC6">
        <w:rPr>
          <w:rFonts w:ascii="Oakleaf" w:hAnsi="Oakleaf"/>
        </w:rPr>
        <w:t xml:space="preserve">The results of </w:t>
      </w:r>
      <w:r w:rsidR="005846CD">
        <w:rPr>
          <w:rFonts w:ascii="Oakleaf" w:hAnsi="Oakleaf"/>
        </w:rPr>
        <w:t>the Walker-Foundation-supported Conservation Action Planning endeavor</w:t>
      </w:r>
      <w:r w:rsidRPr="000D7BC6">
        <w:rPr>
          <w:rFonts w:ascii="Oakleaf" w:hAnsi="Oakleaf"/>
        </w:rPr>
        <w:t xml:space="preserve"> are being used to support the State Environmental Secretary planning and are incorporated in to the management plan of the Guaratuba Bay Protect Area. It has also been used to support the local council to build a participatory planning process in the region.</w:t>
      </w:r>
    </w:p>
    <w:p w:rsidR="00B61A06" w:rsidRPr="000D7BC6" w:rsidRDefault="00B61A06" w:rsidP="00B61A06">
      <w:pPr>
        <w:spacing w:after="0" w:line="240" w:lineRule="auto"/>
        <w:ind w:right="-360"/>
        <w:rPr>
          <w:rFonts w:ascii="Oakleaf" w:hAnsi="Oakleaf"/>
        </w:rPr>
      </w:pPr>
    </w:p>
    <w:p w:rsidR="00D16DD4" w:rsidRDefault="00D16DD4" w:rsidP="0031161C">
      <w:pPr>
        <w:ind w:right="-360"/>
        <w:jc w:val="center"/>
        <w:rPr>
          <w:rFonts w:ascii="Oakleaf Small Caps Roman" w:hAnsi="Oakleaf Small Caps Roman"/>
          <w:b/>
          <w:sz w:val="24"/>
          <w:szCs w:val="24"/>
        </w:rPr>
      </w:pPr>
    </w:p>
    <w:p w:rsidR="00717856" w:rsidRPr="0012563C" w:rsidRDefault="0025438F" w:rsidP="0031161C">
      <w:pPr>
        <w:ind w:right="-360"/>
        <w:jc w:val="center"/>
        <w:rPr>
          <w:rFonts w:ascii="Oakleaf Small Caps Roman" w:hAnsi="Oakleaf Small Caps Roman"/>
          <w:b/>
          <w:sz w:val="24"/>
          <w:szCs w:val="24"/>
        </w:rPr>
      </w:pPr>
      <w:r w:rsidRPr="0012563C">
        <w:rPr>
          <w:rFonts w:ascii="Oakleaf Small Caps Roman" w:hAnsi="Oakleaf Small Caps Roman"/>
          <w:b/>
          <w:sz w:val="24"/>
          <w:szCs w:val="24"/>
        </w:rPr>
        <w:lastRenderedPageBreak/>
        <w:t>Ecuador</w:t>
      </w:r>
    </w:p>
    <w:p w:rsidR="00522BE6" w:rsidRDefault="00522BE6" w:rsidP="0025438F">
      <w:pPr>
        <w:ind w:right="-360"/>
        <w:rPr>
          <w:rFonts w:ascii="Oakleaf" w:hAnsi="Oakleaf"/>
        </w:rPr>
      </w:pPr>
      <w:r>
        <w:rPr>
          <w:rFonts w:ascii="Oakleaf" w:hAnsi="Oakleaf"/>
        </w:rPr>
        <w:t>Support from the Alex C. Walker Foundation</w:t>
      </w:r>
      <w:r w:rsidR="0025438F" w:rsidRPr="0025438F">
        <w:rPr>
          <w:rFonts w:ascii="Oakleaf" w:hAnsi="Oakleaf"/>
        </w:rPr>
        <w:t xml:space="preserve"> was key to the formation of the Ecuador </w:t>
      </w:r>
      <w:r>
        <w:rPr>
          <w:rFonts w:ascii="Oakleaf" w:hAnsi="Oakleaf"/>
        </w:rPr>
        <w:t>Global Sustainable Tourism Alliance (</w:t>
      </w:r>
      <w:r w:rsidR="0025438F" w:rsidRPr="0025438F">
        <w:rPr>
          <w:rFonts w:ascii="Oakleaf" w:hAnsi="Oakleaf"/>
        </w:rPr>
        <w:t>GSTA</w:t>
      </w:r>
      <w:r>
        <w:rPr>
          <w:rFonts w:ascii="Oakleaf" w:hAnsi="Oakleaf"/>
        </w:rPr>
        <w:t>)</w:t>
      </w:r>
      <w:r w:rsidR="0025438F" w:rsidRPr="0025438F">
        <w:rPr>
          <w:rFonts w:ascii="Oakleaf" w:hAnsi="Oakleaf"/>
        </w:rPr>
        <w:t xml:space="preserve"> project</w:t>
      </w:r>
      <w:r>
        <w:rPr>
          <w:rFonts w:ascii="Oakleaf" w:hAnsi="Oakleaf"/>
        </w:rPr>
        <w:t>,</w:t>
      </w:r>
      <w:r w:rsidR="0025438F" w:rsidRPr="0025438F">
        <w:rPr>
          <w:rFonts w:ascii="Oakleaf" w:hAnsi="Oakleaf"/>
        </w:rPr>
        <w:t xml:space="preserve"> which eventually produced many</w:t>
      </w:r>
      <w:r>
        <w:rPr>
          <w:rFonts w:ascii="Oakleaf" w:hAnsi="Oakleaf"/>
        </w:rPr>
        <w:t>, ongoing</w:t>
      </w:r>
      <w:r w:rsidR="0025438F" w:rsidRPr="0025438F">
        <w:rPr>
          <w:rFonts w:ascii="Oakleaf" w:hAnsi="Oakleaf"/>
        </w:rPr>
        <w:t xml:space="preserve"> </w:t>
      </w:r>
      <w:r>
        <w:rPr>
          <w:rFonts w:ascii="Oakleaf" w:hAnsi="Oakleaf"/>
        </w:rPr>
        <w:t>accomplishments focusing on consolidation of seven Protected Areas:</w:t>
      </w:r>
    </w:p>
    <w:p w:rsidR="00522BE6" w:rsidRDefault="00522BE6" w:rsidP="00522BE6">
      <w:pPr>
        <w:pStyle w:val="ListParagraph"/>
        <w:numPr>
          <w:ilvl w:val="0"/>
          <w:numId w:val="11"/>
        </w:numPr>
        <w:ind w:right="-360"/>
        <w:rPr>
          <w:rFonts w:ascii="Oakleaf" w:hAnsi="Oakleaf"/>
        </w:rPr>
      </w:pPr>
      <w:r w:rsidRPr="00522BE6">
        <w:rPr>
          <w:rFonts w:ascii="Oakleaf" w:hAnsi="Oakleaf"/>
        </w:rPr>
        <w:t>Corredor Ecoturístico Amazónico Yasuni Cuyabeno</w:t>
      </w:r>
    </w:p>
    <w:p w:rsidR="00522BE6" w:rsidRDefault="00522BE6" w:rsidP="00522BE6">
      <w:pPr>
        <w:pStyle w:val="ListParagraph"/>
        <w:numPr>
          <w:ilvl w:val="0"/>
          <w:numId w:val="11"/>
        </w:numPr>
        <w:ind w:right="-360"/>
        <w:rPr>
          <w:rFonts w:ascii="Oakleaf" w:hAnsi="Oakleaf"/>
        </w:rPr>
      </w:pPr>
      <w:r w:rsidRPr="00522BE6">
        <w:rPr>
          <w:rFonts w:ascii="Oakleaf" w:hAnsi="Oakleaf"/>
        </w:rPr>
        <w:t>Reserva Ecológica Cotacachi Cayapas - Parte Alta</w:t>
      </w:r>
    </w:p>
    <w:p w:rsidR="00522BE6" w:rsidRDefault="00522BE6" w:rsidP="00522BE6">
      <w:pPr>
        <w:pStyle w:val="ListParagraph"/>
        <w:numPr>
          <w:ilvl w:val="0"/>
          <w:numId w:val="11"/>
        </w:numPr>
        <w:ind w:right="-360"/>
        <w:rPr>
          <w:rFonts w:ascii="Oakleaf" w:hAnsi="Oakleaf"/>
        </w:rPr>
      </w:pPr>
      <w:r w:rsidRPr="00522BE6">
        <w:rPr>
          <w:rFonts w:ascii="Oakleaf" w:hAnsi="Oakleaf"/>
        </w:rPr>
        <w:t>Reserva Ecológica Manglares Churute</w:t>
      </w:r>
    </w:p>
    <w:p w:rsidR="00522BE6" w:rsidRDefault="00522BE6" w:rsidP="00522BE6">
      <w:pPr>
        <w:pStyle w:val="ListParagraph"/>
        <w:numPr>
          <w:ilvl w:val="0"/>
          <w:numId w:val="11"/>
        </w:numPr>
        <w:ind w:right="-360"/>
        <w:rPr>
          <w:rFonts w:ascii="Oakleaf" w:hAnsi="Oakleaf"/>
        </w:rPr>
      </w:pPr>
      <w:r w:rsidRPr="00522BE6">
        <w:rPr>
          <w:rFonts w:ascii="Oakleaf" w:hAnsi="Oakleaf"/>
        </w:rPr>
        <w:t>Parque Nacional Cotopaxi</w:t>
      </w:r>
    </w:p>
    <w:p w:rsidR="00522BE6" w:rsidRDefault="00522BE6" w:rsidP="00522BE6">
      <w:pPr>
        <w:pStyle w:val="ListParagraph"/>
        <w:numPr>
          <w:ilvl w:val="0"/>
          <w:numId w:val="11"/>
        </w:numPr>
        <w:ind w:right="-360"/>
        <w:rPr>
          <w:rFonts w:ascii="Oakleaf" w:hAnsi="Oakleaf"/>
        </w:rPr>
      </w:pPr>
      <w:r w:rsidRPr="00522BE6">
        <w:rPr>
          <w:rFonts w:ascii="Oakleaf" w:hAnsi="Oakleaf"/>
        </w:rPr>
        <w:t>Nacional Machalilla</w:t>
      </w:r>
    </w:p>
    <w:p w:rsidR="00522BE6" w:rsidRDefault="00522BE6" w:rsidP="00522BE6">
      <w:pPr>
        <w:pStyle w:val="ListParagraph"/>
        <w:numPr>
          <w:ilvl w:val="0"/>
          <w:numId w:val="11"/>
        </w:numPr>
        <w:ind w:right="-360"/>
        <w:rPr>
          <w:rFonts w:ascii="Oakleaf" w:hAnsi="Oakleaf"/>
        </w:rPr>
      </w:pPr>
      <w:r w:rsidRPr="00522BE6">
        <w:rPr>
          <w:rFonts w:ascii="Oakleaf" w:hAnsi="Oakleaf"/>
        </w:rPr>
        <w:t>Reserva Faunística Chimborazo</w:t>
      </w:r>
    </w:p>
    <w:p w:rsidR="00522BE6" w:rsidRPr="00522BE6" w:rsidRDefault="00522BE6" w:rsidP="00522BE6">
      <w:pPr>
        <w:pStyle w:val="ListParagraph"/>
        <w:numPr>
          <w:ilvl w:val="0"/>
          <w:numId w:val="11"/>
        </w:numPr>
        <w:ind w:right="-360"/>
        <w:rPr>
          <w:rFonts w:ascii="Oakleaf" w:hAnsi="Oakleaf"/>
        </w:rPr>
      </w:pPr>
      <w:r w:rsidRPr="00522BE6">
        <w:rPr>
          <w:rFonts w:ascii="Oakleaf" w:hAnsi="Oakleaf"/>
        </w:rPr>
        <w:t>Reserva Ecológica Cayambe Coca (Papallacta-San Rafael-Chaco-Oyacachi Circuit)</w:t>
      </w:r>
    </w:p>
    <w:p w:rsidR="0025438F" w:rsidRPr="0025438F" w:rsidRDefault="00522BE6" w:rsidP="002C48B2">
      <w:pPr>
        <w:spacing w:after="0" w:line="240" w:lineRule="auto"/>
        <w:ind w:right="-360"/>
        <w:rPr>
          <w:rFonts w:ascii="Oakleaf" w:hAnsi="Oakleaf"/>
        </w:rPr>
      </w:pPr>
      <w:r>
        <w:rPr>
          <w:rFonts w:ascii="Oakleaf" w:hAnsi="Oakleaf"/>
        </w:rPr>
        <w:t>Within these Protected Areas</w:t>
      </w:r>
      <w:r w:rsidR="002C48B2">
        <w:rPr>
          <w:rFonts w:ascii="Oakleaf" w:hAnsi="Oakleaf"/>
        </w:rPr>
        <w:t xml:space="preserve">, resources totaling more than $2.5M — from USAID and from funds </w:t>
      </w:r>
      <w:r w:rsidR="002C48B2" w:rsidRPr="0025438F">
        <w:rPr>
          <w:rFonts w:ascii="Oakleaf" w:hAnsi="Oakleaf"/>
        </w:rPr>
        <w:t xml:space="preserve">mobilized by </w:t>
      </w:r>
      <w:r w:rsidR="002C48B2">
        <w:rPr>
          <w:rFonts w:ascii="Oakleaf" w:hAnsi="Oakleaf"/>
        </w:rPr>
        <w:t>the Conservancy</w:t>
      </w:r>
      <w:r w:rsidR="002C48B2" w:rsidRPr="0025438F">
        <w:rPr>
          <w:rFonts w:ascii="Oakleaf" w:hAnsi="Oakleaf"/>
        </w:rPr>
        <w:t xml:space="preserve"> – </w:t>
      </w:r>
      <w:r w:rsidR="002C48B2">
        <w:rPr>
          <w:rFonts w:ascii="Oakleaf" w:hAnsi="Oakleaf"/>
        </w:rPr>
        <w:t>are supporting stakeholder</w:t>
      </w:r>
      <w:r w:rsidR="002C48B2" w:rsidRPr="002C48B2">
        <w:rPr>
          <w:rFonts w:ascii="Oakleaf" w:hAnsi="Oakleaf"/>
        </w:rPr>
        <w:t xml:space="preserve"> actions to promote tourism development and expansion in the following five broad areas: </w:t>
      </w:r>
      <w:r w:rsidR="002C48B2" w:rsidRPr="002C48B2">
        <w:rPr>
          <w:rFonts w:ascii="Oakleaf" w:hAnsi="Oakleaf"/>
        </w:rPr>
        <w:br/>
      </w:r>
      <w:r w:rsidR="002C48B2" w:rsidRPr="002C48B2">
        <w:rPr>
          <w:rFonts w:ascii="Oakleaf" w:hAnsi="Oakleaf"/>
        </w:rPr>
        <w:br/>
      </w:r>
      <w:r w:rsidR="002C48B2" w:rsidRPr="002C48B2">
        <w:rPr>
          <w:rFonts w:ascii="Oakleaf" w:hAnsi="Oakleaf"/>
          <w:b/>
          <w:bCs/>
        </w:rPr>
        <w:t>1) Improving the national tourism and protected area policy environments</w:t>
      </w:r>
      <w:r w:rsidR="002C48B2">
        <w:rPr>
          <w:rFonts w:ascii="Oakleaf" w:hAnsi="Oakleaf"/>
          <w:b/>
          <w:bCs/>
        </w:rPr>
        <w:t xml:space="preserve">: </w:t>
      </w:r>
      <w:r w:rsidR="002C48B2" w:rsidRPr="002C48B2">
        <w:rPr>
          <w:rFonts w:ascii="Oakleaf" w:hAnsi="Oakleaf"/>
        </w:rPr>
        <w:t>To position Ecuador and its protected areas as major sustainable travel destinations by creating a transparent system for investors and visitors</w:t>
      </w:r>
      <w:r w:rsidR="002C48B2" w:rsidRPr="002C48B2">
        <w:rPr>
          <w:rFonts w:ascii="Oakleaf" w:hAnsi="Oakleaf"/>
        </w:rPr>
        <w:br/>
      </w:r>
      <w:r w:rsidR="002C48B2" w:rsidRPr="002C48B2">
        <w:rPr>
          <w:rFonts w:ascii="Oakleaf" w:hAnsi="Oakleaf"/>
        </w:rPr>
        <w:br/>
      </w:r>
      <w:r w:rsidR="002C48B2" w:rsidRPr="002C48B2">
        <w:rPr>
          <w:rFonts w:ascii="Oakleaf" w:hAnsi="Oakleaf"/>
          <w:b/>
          <w:bCs/>
        </w:rPr>
        <w:t>2) Developing demand-driven products and services and promote investments</w:t>
      </w:r>
      <w:r w:rsidR="002C48B2">
        <w:rPr>
          <w:rFonts w:ascii="Oakleaf" w:hAnsi="Oakleaf"/>
          <w:b/>
          <w:bCs/>
        </w:rPr>
        <w:t xml:space="preserve">: </w:t>
      </w:r>
      <w:r w:rsidR="002C48B2" w:rsidRPr="002C48B2">
        <w:rPr>
          <w:rFonts w:ascii="Oakleaf" w:hAnsi="Oakleaf"/>
        </w:rPr>
        <w:t>To develop and position a protected area’s brand with an array of high quality tourism products and services</w:t>
      </w:r>
      <w:r w:rsidR="002C48B2" w:rsidRPr="002C48B2">
        <w:rPr>
          <w:rFonts w:ascii="Oakleaf" w:hAnsi="Oakleaf"/>
        </w:rPr>
        <w:br/>
      </w:r>
      <w:r w:rsidR="002C48B2" w:rsidRPr="002C48B2">
        <w:rPr>
          <w:rFonts w:ascii="Oakleaf" w:hAnsi="Oakleaf"/>
        </w:rPr>
        <w:br/>
      </w:r>
      <w:r w:rsidR="002C48B2" w:rsidRPr="002C48B2">
        <w:rPr>
          <w:rFonts w:ascii="Oakleaf" w:hAnsi="Oakleaf"/>
          <w:b/>
          <w:bCs/>
        </w:rPr>
        <w:t>3) Building capable and competent institutions, services, and personnel</w:t>
      </w:r>
      <w:r w:rsidR="002C48B2">
        <w:rPr>
          <w:rFonts w:ascii="Oakleaf" w:hAnsi="Oakleaf"/>
          <w:b/>
          <w:bCs/>
        </w:rPr>
        <w:t xml:space="preserve">: </w:t>
      </w:r>
      <w:r w:rsidR="002C48B2" w:rsidRPr="002C48B2">
        <w:rPr>
          <w:rFonts w:ascii="Oakleaf" w:hAnsi="Oakleaf"/>
        </w:rPr>
        <w:t>To enhance the skills of the public sector, private sector, and local communities at the protected areas system and site levels</w:t>
      </w:r>
      <w:r w:rsidR="002C48B2" w:rsidRPr="002C48B2">
        <w:rPr>
          <w:rFonts w:ascii="Oakleaf" w:hAnsi="Oakleaf"/>
        </w:rPr>
        <w:br/>
      </w:r>
      <w:r w:rsidR="002C48B2" w:rsidRPr="002C48B2">
        <w:rPr>
          <w:rFonts w:ascii="Oakleaf" w:hAnsi="Oakleaf"/>
        </w:rPr>
        <w:br/>
      </w:r>
      <w:r w:rsidR="002C48B2" w:rsidRPr="002C48B2">
        <w:rPr>
          <w:rFonts w:ascii="Oakleaf" w:hAnsi="Oakleaf"/>
          <w:b/>
          <w:bCs/>
        </w:rPr>
        <w:t>4) Stimulating innovation and replication of tourism products and services</w:t>
      </w:r>
      <w:r w:rsidR="002C48B2">
        <w:rPr>
          <w:rFonts w:ascii="Oakleaf" w:hAnsi="Oakleaf"/>
          <w:b/>
          <w:bCs/>
        </w:rPr>
        <w:t xml:space="preserve">: </w:t>
      </w:r>
      <w:r w:rsidR="002C48B2" w:rsidRPr="002C48B2">
        <w:rPr>
          <w:rFonts w:ascii="Oakleaf" w:hAnsi="Oakleaf"/>
        </w:rPr>
        <w:t>To identify opportunities for innovation and rapid sharing of new technologies and services through emerging networks</w:t>
      </w:r>
      <w:r w:rsidR="002C48B2" w:rsidRPr="002C48B2">
        <w:rPr>
          <w:rFonts w:ascii="Oakleaf" w:hAnsi="Oakleaf"/>
        </w:rPr>
        <w:br/>
      </w:r>
      <w:r w:rsidR="002C48B2" w:rsidRPr="002C48B2">
        <w:rPr>
          <w:rFonts w:ascii="Oakleaf" w:hAnsi="Oakleaf"/>
        </w:rPr>
        <w:br/>
      </w:r>
      <w:r w:rsidR="002C48B2" w:rsidRPr="002C48B2">
        <w:rPr>
          <w:rFonts w:ascii="Oakleaf" w:hAnsi="Oakleaf"/>
          <w:b/>
          <w:bCs/>
        </w:rPr>
        <w:t>5) Monitoring and evaluating program performance</w:t>
      </w:r>
      <w:r w:rsidR="002C48B2">
        <w:rPr>
          <w:rFonts w:ascii="Oakleaf" w:hAnsi="Oakleaf"/>
          <w:b/>
          <w:bCs/>
        </w:rPr>
        <w:t xml:space="preserve">: </w:t>
      </w:r>
      <w:r w:rsidR="002C48B2" w:rsidRPr="002C48B2">
        <w:rPr>
          <w:rFonts w:ascii="Oakleaf" w:hAnsi="Oakleaf"/>
        </w:rPr>
        <w:t>To provide timely data to facilitate corrective action, validate assumptions, and verify program impact</w:t>
      </w:r>
      <w:r w:rsidR="002C48B2">
        <w:rPr>
          <w:rFonts w:ascii="Oakleaf" w:hAnsi="Oakleaf"/>
        </w:rPr>
        <w:t xml:space="preserve"> </w:t>
      </w:r>
      <w:r w:rsidR="0025438F" w:rsidRPr="0025438F">
        <w:rPr>
          <w:rFonts w:ascii="Oakleaf" w:hAnsi="Oakleaf"/>
        </w:rPr>
        <w:t xml:space="preserve">Main results of the Ecuadorian Alliance's project for sustainable tourism. </w:t>
      </w:r>
    </w:p>
    <w:p w:rsidR="00EC3BA4" w:rsidRDefault="00AE2262" w:rsidP="002C48B2">
      <w:pPr>
        <w:ind w:right="-360"/>
        <w:rPr>
          <w:rFonts w:ascii="Oakleaf" w:hAnsi="Oakleaf"/>
          <w:bCs/>
          <w:lang w:val="es-ES"/>
        </w:rPr>
      </w:pPr>
      <w:r>
        <w:rPr>
          <w:rFonts w:ascii="Oakleaf" w:hAnsi="Oakleaf"/>
          <w:bCs/>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-2057</wp:posOffset>
            </wp:positionV>
            <wp:extent cx="4179875" cy="2743200"/>
            <wp:effectExtent l="19050" t="0" r="0" b="0"/>
            <wp:wrapTight wrapText="bothSides">
              <wp:wrapPolygon edited="0">
                <wp:start x="-98" y="0"/>
                <wp:lineTo x="-98" y="21450"/>
                <wp:lineTo x="21559" y="21450"/>
                <wp:lineTo x="21559" y="0"/>
                <wp:lineTo x="-98" y="0"/>
              </wp:wrapPolygon>
            </wp:wrapTight>
            <wp:docPr id="6" name="Picture 5" descr="ecu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uador.JPG"/>
                    <pic:cNvPicPr/>
                  </pic:nvPicPr>
                  <pic:blipFill>
                    <a:blip r:embed="rId10" cstate="print"/>
                    <a:stretch>
                      <a:fillRect/>
                    </a:stretch>
                  </pic:blipFill>
                  <pic:spPr>
                    <a:xfrm>
                      <a:off x="0" y="0"/>
                      <a:ext cx="4179875" cy="2743200"/>
                    </a:xfrm>
                    <a:prstGeom prst="rect">
                      <a:avLst/>
                    </a:prstGeom>
                  </pic:spPr>
                </pic:pic>
              </a:graphicData>
            </a:graphic>
          </wp:anchor>
        </w:drawing>
      </w:r>
      <w:r w:rsidR="00EC3BA4">
        <w:rPr>
          <w:rFonts w:ascii="Oakleaf" w:hAnsi="Oakleaf"/>
          <w:bCs/>
          <w:lang w:val="es-ES"/>
        </w:rPr>
        <w:t>Specific</w:t>
      </w:r>
      <w:r w:rsidR="00614DC1">
        <w:rPr>
          <w:rFonts w:ascii="Oakleaf" w:hAnsi="Oakleaf"/>
          <w:bCs/>
          <w:lang w:val="es-ES"/>
        </w:rPr>
        <w:t>, relevant</w:t>
      </w:r>
      <w:r w:rsidR="00EC3BA4">
        <w:rPr>
          <w:rFonts w:ascii="Oakleaf" w:hAnsi="Oakleaf"/>
          <w:bCs/>
          <w:lang w:val="es-ES"/>
        </w:rPr>
        <w:t xml:space="preserve"> accomplishments of the Conservancy’s Ecuador Country Program include:</w:t>
      </w:r>
    </w:p>
    <w:p w:rsidR="00C7002F" w:rsidRPr="00EC3BA4" w:rsidRDefault="00360A55" w:rsidP="00614DC1">
      <w:pPr>
        <w:numPr>
          <w:ilvl w:val="0"/>
          <w:numId w:val="19"/>
        </w:numPr>
        <w:tabs>
          <w:tab w:val="clear" w:pos="720"/>
          <w:tab w:val="num" w:pos="270"/>
        </w:tabs>
        <w:ind w:left="270" w:right="-360" w:hanging="270"/>
        <w:rPr>
          <w:rFonts w:ascii="Oakleaf" w:hAnsi="Oakleaf"/>
          <w:bCs/>
        </w:rPr>
      </w:pPr>
      <w:r>
        <w:rPr>
          <w:rFonts w:ascii="Oakleaf" w:hAnsi="Oakleaf"/>
          <w:b/>
          <w:bCs/>
          <w:lang w:val="es-ES"/>
        </w:rPr>
        <w:t>Development of the foundation</w:t>
      </w:r>
      <w:r w:rsidR="00633FAD" w:rsidRPr="006C486A">
        <w:rPr>
          <w:rFonts w:ascii="Oakleaf" w:hAnsi="Oakleaf"/>
          <w:b/>
          <w:bCs/>
          <w:lang w:val="es-ES"/>
        </w:rPr>
        <w:t xml:space="preserve"> for the design and implementation of the Program of Tourism </w:t>
      </w:r>
      <w:r>
        <w:rPr>
          <w:rFonts w:ascii="Oakleaf" w:hAnsi="Oakleaf"/>
          <w:b/>
          <w:bCs/>
          <w:lang w:val="es-ES"/>
        </w:rPr>
        <w:t>for</w:t>
      </w:r>
      <w:r w:rsidR="00633FAD" w:rsidRPr="006C486A">
        <w:rPr>
          <w:rFonts w:ascii="Oakleaf" w:hAnsi="Oakleaf"/>
          <w:b/>
          <w:bCs/>
          <w:lang w:val="es-ES"/>
        </w:rPr>
        <w:t xml:space="preserve"> the </w:t>
      </w:r>
      <w:r w:rsidR="00633FAD" w:rsidRPr="006C486A">
        <w:rPr>
          <w:rFonts w:ascii="Oakleaf" w:hAnsi="Oakleaf"/>
          <w:b/>
          <w:bCs/>
          <w:lang w:val="es-ES"/>
        </w:rPr>
        <w:lastRenderedPageBreak/>
        <w:t>Herita</w:t>
      </w:r>
      <w:r w:rsidR="00EC3BA4" w:rsidRPr="006C486A">
        <w:rPr>
          <w:rFonts w:ascii="Oakleaf" w:hAnsi="Oakleaf"/>
          <w:b/>
          <w:bCs/>
          <w:lang w:val="es-ES"/>
        </w:rPr>
        <w:t>ge Natural Areas of Ecuador</w:t>
      </w:r>
      <w:r w:rsidR="00633FAD" w:rsidRPr="006C486A">
        <w:rPr>
          <w:rFonts w:ascii="Oakleaf" w:hAnsi="Oakleaf"/>
          <w:b/>
          <w:bCs/>
          <w:lang w:val="es-ES"/>
        </w:rPr>
        <w:t xml:space="preserve"> </w:t>
      </w:r>
    </w:p>
    <w:p w:rsidR="00EC3BA4" w:rsidRPr="0025438F" w:rsidRDefault="00977515" w:rsidP="00EC3BA4">
      <w:pPr>
        <w:ind w:right="-360"/>
        <w:rPr>
          <w:rFonts w:ascii="Oakleaf" w:hAnsi="Oakleaf"/>
        </w:rPr>
      </w:pPr>
      <w:r>
        <w:rPr>
          <w:rFonts w:ascii="Oakleaf" w:hAnsi="Oakleaf"/>
          <w:noProof/>
          <w:lang w:eastAsia="zh-TW"/>
        </w:rPr>
        <w:pict>
          <v:shape id="_x0000_s1030" type="#_x0000_t202" style="position:absolute;margin-left:-335.85pt;margin-top:45.2pt;width:329.85pt;height:33.55pt;z-index:-251649024;mso-width-relative:margin;mso-height-relative:margin" wrapcoords="-49 0 -49 21120 21600 21120 21600 0 -49 0" stroked="f">
            <v:textbox>
              <w:txbxContent>
                <w:tbl>
                  <w:tblPr>
                    <w:tblW w:w="0" w:type="auto"/>
                    <w:tblCellSpacing w:w="15" w:type="dxa"/>
                    <w:tblCellMar>
                      <w:top w:w="30" w:type="dxa"/>
                      <w:left w:w="30" w:type="dxa"/>
                      <w:bottom w:w="30" w:type="dxa"/>
                      <w:right w:w="30" w:type="dxa"/>
                    </w:tblCellMar>
                    <w:tblLook w:val="04A0"/>
                  </w:tblPr>
                  <w:tblGrid>
                    <w:gridCol w:w="6317"/>
                    <w:gridCol w:w="48"/>
                    <w:gridCol w:w="63"/>
                  </w:tblGrid>
                  <w:tr w:rsidR="00AE2262" w:rsidRPr="00AE2262">
                    <w:trPr>
                      <w:gridAfter w:val="1"/>
                      <w:tblCellSpacing w:w="15" w:type="dxa"/>
                    </w:trPr>
                    <w:tc>
                      <w:tcPr>
                        <w:tcW w:w="0" w:type="auto"/>
                        <w:gridSpan w:val="2"/>
                        <w:vAlign w:val="center"/>
                        <w:hideMark/>
                      </w:tcPr>
                      <w:p w:rsidR="00AE2262" w:rsidRPr="00AE2262" w:rsidRDefault="00AE2262" w:rsidP="00AE2262">
                        <w:pPr>
                          <w:spacing w:before="100" w:beforeAutospacing="1" w:after="100" w:afterAutospacing="1" w:line="240" w:lineRule="auto"/>
                          <w:rPr>
                            <w:rFonts w:ascii="Oakleaf" w:eastAsia="Times New Roman" w:hAnsi="Oakleaf" w:cs="Times New Roman"/>
                            <w:i/>
                            <w:color w:val="333333"/>
                            <w:sz w:val="18"/>
                            <w:szCs w:val="18"/>
                          </w:rPr>
                        </w:pPr>
                        <w:r w:rsidRPr="00AE2262">
                          <w:rPr>
                            <w:rFonts w:ascii="Oakleaf" w:eastAsia="Times New Roman" w:hAnsi="Oakleaf" w:cs="Times New Roman"/>
                            <w:i/>
                            <w:color w:val="333333"/>
                            <w:sz w:val="18"/>
                            <w:szCs w:val="18"/>
                          </w:rPr>
                          <w:t xml:space="preserve">San Rafael Falls in the Cayambe-Coca Ecological Reserve, which makes up the greater Condor Bioreserve, Ecuador. © Greg Miller </w:t>
                        </w:r>
                      </w:p>
                    </w:tc>
                  </w:tr>
                  <w:tr w:rsidR="00AE2262" w:rsidRPr="00AE2262" w:rsidTr="00AE2262">
                    <w:trPr>
                      <w:trHeight w:val="239"/>
                      <w:tblCellSpacing w:w="15" w:type="dxa"/>
                    </w:trPr>
                    <w:tc>
                      <w:tcPr>
                        <w:tcW w:w="0" w:type="auto"/>
                        <w:noWrap/>
                        <w:hideMark/>
                      </w:tcPr>
                      <w:p w:rsidR="00AE2262" w:rsidRPr="00AE2262" w:rsidRDefault="00AE2262" w:rsidP="00AE2262">
                        <w:pPr>
                          <w:spacing w:before="100" w:beforeAutospacing="1" w:after="100" w:afterAutospacing="1" w:line="240" w:lineRule="auto"/>
                          <w:jc w:val="right"/>
                          <w:rPr>
                            <w:rFonts w:ascii="Verdana" w:eastAsia="Times New Roman" w:hAnsi="Verdana" w:cs="Times New Roman"/>
                            <w:color w:val="333333"/>
                            <w:sz w:val="10"/>
                            <w:szCs w:val="10"/>
                          </w:rPr>
                        </w:pPr>
                      </w:p>
                    </w:tc>
                    <w:tc>
                      <w:tcPr>
                        <w:tcW w:w="0" w:type="auto"/>
                        <w:gridSpan w:val="2"/>
                        <w:vAlign w:val="center"/>
                        <w:hideMark/>
                      </w:tcPr>
                      <w:p w:rsidR="00AE2262" w:rsidRPr="00AE2262" w:rsidRDefault="00AE2262" w:rsidP="00AE2262">
                        <w:pPr>
                          <w:spacing w:before="100" w:beforeAutospacing="1" w:after="100" w:afterAutospacing="1" w:line="240" w:lineRule="auto"/>
                          <w:rPr>
                            <w:rFonts w:ascii="Verdana" w:eastAsia="Times New Roman" w:hAnsi="Verdana" w:cs="Times New Roman"/>
                            <w:color w:val="333333"/>
                            <w:sz w:val="10"/>
                            <w:szCs w:val="10"/>
                          </w:rPr>
                        </w:pPr>
                      </w:p>
                    </w:tc>
                  </w:tr>
                </w:tbl>
                <w:p w:rsidR="00AE2262" w:rsidRPr="00AE2262" w:rsidRDefault="00AE2262" w:rsidP="00AE2262"/>
              </w:txbxContent>
            </v:textbox>
            <w10:wrap type="tight"/>
            <w10:anchorlock/>
          </v:shape>
        </w:pict>
      </w:r>
      <w:r w:rsidR="00EC3BA4" w:rsidRPr="0025438F">
        <w:rPr>
          <w:rFonts w:ascii="Oakleaf" w:hAnsi="Oakleaf"/>
        </w:rPr>
        <w:t>The P</w:t>
      </w:r>
      <w:r w:rsidR="00EC3BA4">
        <w:rPr>
          <w:rFonts w:ascii="Oakleaf" w:hAnsi="Oakleaf"/>
        </w:rPr>
        <w:t>rotected Area</w:t>
      </w:r>
      <w:r w:rsidR="00EC3BA4" w:rsidRPr="0025438F">
        <w:rPr>
          <w:rFonts w:ascii="Oakleaf" w:hAnsi="Oakleaf"/>
        </w:rPr>
        <w:t xml:space="preserve"> Tourism Program designed by the project has been accepted by the </w:t>
      </w:r>
      <w:r w:rsidR="00EC3BA4">
        <w:rPr>
          <w:rFonts w:ascii="Oakleaf" w:hAnsi="Oakleaf"/>
        </w:rPr>
        <w:t>Ministry of Environment (</w:t>
      </w:r>
      <w:r w:rsidR="00EC3BA4" w:rsidRPr="0025438F">
        <w:rPr>
          <w:rFonts w:ascii="Oakleaf" w:hAnsi="Oakleaf"/>
        </w:rPr>
        <w:t>MAE</w:t>
      </w:r>
      <w:r w:rsidR="00EC3BA4">
        <w:rPr>
          <w:rFonts w:ascii="Oakleaf" w:hAnsi="Oakleaf"/>
        </w:rPr>
        <w:t>)</w:t>
      </w:r>
      <w:r w:rsidR="00EC3BA4" w:rsidRPr="0025438F">
        <w:rPr>
          <w:rFonts w:ascii="Oakleaf" w:hAnsi="Oakleaf"/>
        </w:rPr>
        <w:t>. In this program there is a major component of financial sustainability, which is incorporating all the work done previously in studies of financing needs, and economic valuation of Tourism. The implementation of this program starts with resources allocated by the government this year</w:t>
      </w:r>
      <w:r w:rsidR="00EC3BA4">
        <w:rPr>
          <w:rFonts w:ascii="Oakleaf" w:hAnsi="Oakleaf"/>
        </w:rPr>
        <w:t>, and</w:t>
      </w:r>
      <w:r w:rsidR="00EC3BA4" w:rsidRPr="0025438F">
        <w:rPr>
          <w:rFonts w:ascii="Oakleaf" w:hAnsi="Oakleaf"/>
        </w:rPr>
        <w:t xml:space="preserve"> w</w:t>
      </w:r>
      <w:r w:rsidR="00EC3BA4">
        <w:rPr>
          <w:rFonts w:ascii="Oakleaf" w:hAnsi="Oakleaf"/>
        </w:rPr>
        <w:t>ill generate more income for Protected Areas</w:t>
      </w:r>
      <w:r w:rsidR="00EC3BA4" w:rsidRPr="0025438F">
        <w:rPr>
          <w:rFonts w:ascii="Oakleaf" w:hAnsi="Oakleaf"/>
        </w:rPr>
        <w:t xml:space="preserve">. </w:t>
      </w:r>
      <w:r w:rsidR="00EC3BA4">
        <w:rPr>
          <w:rFonts w:ascii="Oakleaf" w:hAnsi="Oakleaf"/>
        </w:rPr>
        <w:t>In 2009, The MAE infused</w:t>
      </w:r>
      <w:r w:rsidR="00EC3BA4" w:rsidRPr="0025438F">
        <w:rPr>
          <w:rFonts w:ascii="Oakleaf" w:hAnsi="Oakleaf"/>
        </w:rPr>
        <w:t xml:space="preserve"> 2.5 million</w:t>
      </w:r>
      <w:r w:rsidR="00EC3BA4">
        <w:rPr>
          <w:rFonts w:ascii="Oakleaf" w:hAnsi="Oakleaf"/>
        </w:rPr>
        <w:t xml:space="preserve"> to begin implementation.</w:t>
      </w:r>
    </w:p>
    <w:p w:rsidR="00C7002F" w:rsidRPr="006C486A" w:rsidRDefault="00614DC1" w:rsidP="00614DC1">
      <w:pPr>
        <w:ind w:left="360" w:right="-360" w:hanging="360"/>
        <w:rPr>
          <w:rFonts w:ascii="Oakleaf" w:hAnsi="Oakleaf"/>
          <w:b/>
          <w:bCs/>
        </w:rPr>
      </w:pPr>
      <w:r>
        <w:rPr>
          <w:rFonts w:ascii="Oakleaf" w:hAnsi="Oakleaf"/>
          <w:b/>
          <w:bCs/>
        </w:rPr>
        <w:t xml:space="preserve">2)  </w:t>
      </w:r>
      <w:r w:rsidR="00633FAD" w:rsidRPr="006C486A">
        <w:rPr>
          <w:rFonts w:ascii="Oakleaf" w:hAnsi="Oakleaf"/>
          <w:b/>
          <w:bCs/>
        </w:rPr>
        <w:t>Improvement of tourism infrastructure in 4 P</w:t>
      </w:r>
      <w:r w:rsidR="00EC3BA4" w:rsidRPr="006C486A">
        <w:rPr>
          <w:rFonts w:ascii="Oakleaf" w:hAnsi="Oakleaf"/>
          <w:b/>
          <w:bCs/>
        </w:rPr>
        <w:t xml:space="preserve">rotected </w:t>
      </w:r>
      <w:r w:rsidR="00633FAD" w:rsidRPr="006C486A">
        <w:rPr>
          <w:rFonts w:ascii="Oakleaf" w:hAnsi="Oakleaf"/>
          <w:b/>
          <w:bCs/>
        </w:rPr>
        <w:t>A</w:t>
      </w:r>
      <w:r w:rsidR="00EC3BA4" w:rsidRPr="006C486A">
        <w:rPr>
          <w:rFonts w:ascii="Oakleaf" w:hAnsi="Oakleaf"/>
          <w:b/>
          <w:bCs/>
        </w:rPr>
        <w:t>reas:</w:t>
      </w:r>
      <w:r w:rsidR="00633FAD" w:rsidRPr="006C486A">
        <w:rPr>
          <w:rFonts w:ascii="Oakleaf" w:hAnsi="Oakleaf"/>
          <w:b/>
          <w:bCs/>
        </w:rPr>
        <w:t xml:space="preserve"> </w:t>
      </w:r>
    </w:p>
    <w:p w:rsidR="00C7002F" w:rsidRPr="00EC3BA4" w:rsidRDefault="00633FAD" w:rsidP="00EC3BA4">
      <w:pPr>
        <w:numPr>
          <w:ilvl w:val="0"/>
          <w:numId w:val="16"/>
        </w:numPr>
        <w:ind w:right="-360"/>
        <w:rPr>
          <w:rFonts w:ascii="Oakleaf" w:hAnsi="Oakleaf"/>
          <w:bCs/>
        </w:rPr>
      </w:pPr>
      <w:r w:rsidRPr="00EC3BA4">
        <w:rPr>
          <w:rFonts w:ascii="Oakleaf" w:hAnsi="Oakleaf"/>
          <w:bCs/>
        </w:rPr>
        <w:t>Construction of Visitor Center El Arenal, Chimborazo Faunal Production</w:t>
      </w:r>
      <w:r w:rsidR="00EC3BA4">
        <w:rPr>
          <w:rFonts w:ascii="Oakleaf" w:hAnsi="Oakleaf"/>
          <w:bCs/>
        </w:rPr>
        <w:t xml:space="preserve"> Reserve.</w:t>
      </w:r>
    </w:p>
    <w:p w:rsidR="00C7002F" w:rsidRPr="00EC3BA4" w:rsidRDefault="00633FAD" w:rsidP="00EC3BA4">
      <w:pPr>
        <w:numPr>
          <w:ilvl w:val="0"/>
          <w:numId w:val="16"/>
        </w:numPr>
        <w:ind w:right="-360"/>
        <w:rPr>
          <w:rFonts w:ascii="Oakleaf" w:hAnsi="Oakleaf"/>
          <w:bCs/>
        </w:rPr>
      </w:pPr>
      <w:r w:rsidRPr="00EC3BA4">
        <w:rPr>
          <w:rFonts w:ascii="Oakleaf" w:hAnsi="Oakleaf"/>
          <w:bCs/>
        </w:rPr>
        <w:t>Construction of Pier La Flora, Churute Mangrove Ec</w:t>
      </w:r>
      <w:r w:rsidR="00EC3BA4">
        <w:rPr>
          <w:rFonts w:ascii="Oakleaf" w:hAnsi="Oakleaf"/>
          <w:bCs/>
        </w:rPr>
        <w:t>ological Reserve</w:t>
      </w:r>
    </w:p>
    <w:p w:rsidR="00C7002F" w:rsidRPr="00EC3BA4" w:rsidRDefault="00633FAD" w:rsidP="00EC3BA4">
      <w:pPr>
        <w:numPr>
          <w:ilvl w:val="0"/>
          <w:numId w:val="16"/>
        </w:numPr>
        <w:ind w:right="-360"/>
        <w:rPr>
          <w:rFonts w:ascii="Oakleaf" w:hAnsi="Oakleaf"/>
          <w:bCs/>
        </w:rPr>
      </w:pPr>
      <w:r w:rsidRPr="00EC3BA4">
        <w:rPr>
          <w:rFonts w:ascii="Oakleaf" w:hAnsi="Oakleaf"/>
          <w:bCs/>
        </w:rPr>
        <w:t>Improvement Laguna Limpiopungo Path, Cotopa</w:t>
      </w:r>
      <w:r w:rsidR="00EC3BA4">
        <w:rPr>
          <w:rFonts w:ascii="Oakleaf" w:hAnsi="Oakleaf"/>
          <w:bCs/>
        </w:rPr>
        <w:t>xi National Park.</w:t>
      </w:r>
    </w:p>
    <w:p w:rsidR="00C7002F" w:rsidRPr="00EC3BA4" w:rsidRDefault="00633FAD" w:rsidP="00EC3BA4">
      <w:pPr>
        <w:numPr>
          <w:ilvl w:val="0"/>
          <w:numId w:val="16"/>
        </w:numPr>
        <w:ind w:right="-360"/>
        <w:rPr>
          <w:rFonts w:ascii="Oakleaf" w:hAnsi="Oakleaf"/>
          <w:bCs/>
        </w:rPr>
      </w:pPr>
      <w:r w:rsidRPr="00EC3BA4">
        <w:rPr>
          <w:rFonts w:ascii="Oakleaf" w:hAnsi="Oakleaf"/>
          <w:bCs/>
        </w:rPr>
        <w:t>Oyacachi Path Design - El Chaco, Cayambe Coca Ec</w:t>
      </w:r>
      <w:r w:rsidR="00EC3BA4">
        <w:rPr>
          <w:rFonts w:ascii="Oakleaf" w:hAnsi="Oakleaf"/>
          <w:bCs/>
        </w:rPr>
        <w:t>ological Reserve.</w:t>
      </w:r>
    </w:p>
    <w:p w:rsidR="00EC3BA4" w:rsidRPr="006C486A" w:rsidRDefault="006C486A" w:rsidP="00614DC1">
      <w:pPr>
        <w:ind w:left="360" w:right="-360" w:hanging="360"/>
        <w:rPr>
          <w:rFonts w:ascii="Oakleaf" w:hAnsi="Oakleaf"/>
          <w:b/>
          <w:bCs/>
        </w:rPr>
      </w:pPr>
      <w:r>
        <w:rPr>
          <w:rFonts w:ascii="Oakleaf" w:hAnsi="Oakleaf"/>
          <w:b/>
          <w:bCs/>
        </w:rPr>
        <w:t xml:space="preserve">3) </w:t>
      </w:r>
      <w:r w:rsidR="00EC3BA4" w:rsidRPr="006C486A">
        <w:rPr>
          <w:rFonts w:ascii="Oakleaf" w:hAnsi="Oakleaf"/>
          <w:b/>
          <w:bCs/>
        </w:rPr>
        <w:t xml:space="preserve">Development of GIS for 7 </w:t>
      </w:r>
      <w:r w:rsidRPr="006C486A">
        <w:rPr>
          <w:rFonts w:ascii="Oakleaf" w:hAnsi="Oakleaf"/>
          <w:b/>
          <w:bCs/>
        </w:rPr>
        <w:t>Protected Areas</w:t>
      </w:r>
      <w:r w:rsidR="00EC3BA4" w:rsidRPr="006C486A">
        <w:rPr>
          <w:rFonts w:ascii="Oakleaf" w:hAnsi="Oakleaf"/>
          <w:b/>
          <w:bCs/>
        </w:rPr>
        <w:t xml:space="preserve"> with tourist attractions and facilities</w:t>
      </w:r>
    </w:p>
    <w:p w:rsidR="00EC3BA4" w:rsidRPr="006C486A" w:rsidRDefault="00EC3BA4" w:rsidP="00614DC1">
      <w:pPr>
        <w:pStyle w:val="ListParagraph"/>
        <w:ind w:left="270" w:right="-360" w:hanging="270"/>
        <w:rPr>
          <w:rFonts w:ascii="Oakleaf" w:hAnsi="Oakleaf"/>
          <w:bCs/>
        </w:rPr>
      </w:pPr>
      <w:r w:rsidRPr="006C486A">
        <w:rPr>
          <w:rFonts w:ascii="Oakleaf" w:hAnsi="Oakleaf"/>
          <w:b/>
          <w:bCs/>
          <w:lang w:val="es-ES"/>
        </w:rPr>
        <w:t>4</w:t>
      </w:r>
      <w:r w:rsidR="006C486A">
        <w:rPr>
          <w:rFonts w:ascii="Oakleaf" w:hAnsi="Oakleaf"/>
          <w:b/>
          <w:bCs/>
          <w:lang w:val="es-ES"/>
        </w:rPr>
        <w:t>)</w:t>
      </w:r>
      <w:r w:rsidRPr="006C486A">
        <w:rPr>
          <w:rFonts w:ascii="Oakleaf" w:hAnsi="Oakleaf"/>
          <w:b/>
          <w:bCs/>
          <w:lang w:val="es-ES"/>
        </w:rPr>
        <w:t xml:space="preserve"> </w:t>
      </w:r>
      <w:r w:rsidRPr="006C486A">
        <w:rPr>
          <w:rFonts w:ascii="Oakleaf" w:hAnsi="Oakleaf"/>
          <w:b/>
          <w:bCs/>
        </w:rPr>
        <w:t xml:space="preserve">Design and Implementation of Management System of Tourism for 7 </w:t>
      </w:r>
      <w:r w:rsidR="006C486A">
        <w:rPr>
          <w:rFonts w:ascii="Oakleaf" w:hAnsi="Oakleaf"/>
          <w:b/>
          <w:bCs/>
        </w:rPr>
        <w:t>Protected Areas and</w:t>
      </w:r>
      <w:r w:rsidRPr="006C486A">
        <w:rPr>
          <w:rFonts w:ascii="Oakleaf" w:hAnsi="Oakleaf"/>
          <w:b/>
          <w:bCs/>
        </w:rPr>
        <w:t xml:space="preserve"> based on Least Cost Management and Limits of Acceptable Change</w:t>
      </w:r>
    </w:p>
    <w:p w:rsidR="00C7002F" w:rsidRPr="00EC3BA4" w:rsidRDefault="00633FAD" w:rsidP="006C486A">
      <w:pPr>
        <w:numPr>
          <w:ilvl w:val="0"/>
          <w:numId w:val="22"/>
        </w:numPr>
        <w:ind w:right="-360"/>
        <w:rPr>
          <w:rFonts w:ascii="Oakleaf" w:hAnsi="Oakleaf"/>
          <w:bCs/>
        </w:rPr>
      </w:pPr>
      <w:r w:rsidRPr="00EC3BA4">
        <w:rPr>
          <w:rFonts w:ascii="Oakleaf" w:hAnsi="Oakleaf"/>
          <w:bCs/>
        </w:rPr>
        <w:t>The methodology was implemented in the P</w:t>
      </w:r>
      <w:r w:rsidR="006C486A">
        <w:rPr>
          <w:rFonts w:ascii="Oakleaf" w:hAnsi="Oakleaf"/>
          <w:bCs/>
        </w:rPr>
        <w:t>rotected Areas,</w:t>
      </w:r>
      <w:r w:rsidRPr="00EC3BA4">
        <w:rPr>
          <w:rFonts w:ascii="Oakleaf" w:hAnsi="Oakleaf"/>
          <w:bCs/>
        </w:rPr>
        <w:t xml:space="preserve"> MAE staff was trained</w:t>
      </w:r>
      <w:r w:rsidR="006C486A">
        <w:rPr>
          <w:rFonts w:ascii="Oakleaf" w:hAnsi="Oakleaf"/>
          <w:bCs/>
        </w:rPr>
        <w:t>.</w:t>
      </w:r>
      <w:r w:rsidRPr="00EC3BA4">
        <w:rPr>
          <w:rFonts w:ascii="Oakleaf" w:hAnsi="Oakleaf"/>
          <w:bCs/>
        </w:rPr>
        <w:t xml:space="preserve"> </w:t>
      </w:r>
    </w:p>
    <w:p w:rsidR="006C486A" w:rsidRPr="0031161C" w:rsidRDefault="00717856" w:rsidP="0031161C">
      <w:pPr>
        <w:ind w:right="-360"/>
        <w:jc w:val="center"/>
        <w:rPr>
          <w:rFonts w:ascii="Oakleaf Small Caps Roman" w:hAnsi="Oakleaf Small Caps Roman"/>
          <w:b/>
          <w:sz w:val="24"/>
          <w:szCs w:val="24"/>
        </w:rPr>
      </w:pPr>
      <w:r w:rsidRPr="0031161C">
        <w:rPr>
          <w:rFonts w:ascii="Oakleaf Small Caps Roman" w:hAnsi="Oakleaf Small Caps Roman"/>
          <w:b/>
          <w:sz w:val="24"/>
          <w:szCs w:val="24"/>
        </w:rPr>
        <w:t>Columbia</w:t>
      </w:r>
    </w:p>
    <w:p w:rsidR="00E77150" w:rsidRPr="00E77150" w:rsidRDefault="00167434" w:rsidP="00C240F4">
      <w:pPr>
        <w:ind w:right="-360"/>
        <w:rPr>
          <w:rFonts w:ascii="Oakleaf" w:hAnsi="Oakleaf"/>
          <w:b/>
          <w:color w:val="C00000"/>
        </w:rPr>
      </w:pPr>
      <w:r>
        <w:rPr>
          <w:rFonts w:ascii="Oakleaf" w:hAnsi="Oakleaf"/>
          <w:noProof/>
        </w:rPr>
        <w:drawing>
          <wp:anchor distT="0" distB="0" distL="114300" distR="114300" simplePos="0" relativeHeight="251663360" behindDoc="1" locked="0" layoutInCell="1" allowOverlap="1">
            <wp:simplePos x="0" y="0"/>
            <wp:positionH relativeFrom="column">
              <wp:posOffset>4356735</wp:posOffset>
            </wp:positionH>
            <wp:positionV relativeFrom="paragraph">
              <wp:posOffset>111125</wp:posOffset>
            </wp:positionV>
            <wp:extent cx="1734820" cy="2392045"/>
            <wp:effectExtent l="19050" t="0" r="0" b="0"/>
            <wp:wrapTight wrapText="bothSides">
              <wp:wrapPolygon edited="0">
                <wp:start x="-237" y="0"/>
                <wp:lineTo x="-237" y="21503"/>
                <wp:lineTo x="21584" y="21503"/>
                <wp:lineTo x="21584" y="0"/>
                <wp:lineTo x="-237" y="0"/>
              </wp:wrapPolygon>
            </wp:wrapTight>
            <wp:docPr id="5" name="Picture 14" descr="Global Strategies\Parks &amp; Protected Areas fo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Strategies\Parks &amp; Protected Areas for Life"/>
                    <pic:cNvPicPr>
                      <a:picLocks noChangeAspect="1" noChangeArrowheads="1"/>
                    </pic:cNvPicPr>
                  </pic:nvPicPr>
                  <pic:blipFill>
                    <a:blip r:embed="rId11" cstate="print"/>
                    <a:srcRect/>
                    <a:stretch>
                      <a:fillRect/>
                    </a:stretch>
                  </pic:blipFill>
                  <pic:spPr bwMode="auto">
                    <a:xfrm>
                      <a:off x="0" y="0"/>
                      <a:ext cx="1734820" cy="2392045"/>
                    </a:xfrm>
                    <a:prstGeom prst="rect">
                      <a:avLst/>
                    </a:prstGeom>
                    <a:noFill/>
                    <a:ln w="9525">
                      <a:noFill/>
                      <a:miter lim="800000"/>
                      <a:headEnd/>
                      <a:tailEnd/>
                    </a:ln>
                  </pic:spPr>
                </pic:pic>
              </a:graphicData>
            </a:graphic>
          </wp:anchor>
        </w:drawing>
      </w:r>
      <w:r w:rsidR="00C240F4" w:rsidRPr="00C240F4">
        <w:rPr>
          <w:rFonts w:ascii="Oakleaf" w:hAnsi="Oakleaf"/>
        </w:rPr>
        <w:t>During the past year, i</w:t>
      </w:r>
      <w:r w:rsidR="00717856" w:rsidRPr="00C240F4">
        <w:rPr>
          <w:rFonts w:ascii="Oakleaf" w:hAnsi="Oakleaf"/>
        </w:rPr>
        <w:t>n</w:t>
      </w:r>
      <w:r w:rsidR="00717856" w:rsidRPr="00717856">
        <w:rPr>
          <w:rFonts w:ascii="Oakleaf" w:hAnsi="Oakleaf"/>
        </w:rPr>
        <w:t xml:space="preserve"> Colombia</w:t>
      </w:r>
      <w:r w:rsidR="00C240F4">
        <w:rPr>
          <w:rFonts w:ascii="Oakleaf" w:hAnsi="Oakleaf"/>
        </w:rPr>
        <w:t>,</w:t>
      </w:r>
      <w:r w:rsidR="00717856" w:rsidRPr="00717856">
        <w:rPr>
          <w:rFonts w:ascii="Oakleaf" w:hAnsi="Oakleaf"/>
        </w:rPr>
        <w:t xml:space="preserve"> we carried out an assessment of the concession of tourism services to the private sector at two National Natural Parks: Gorgona Island and Tayrona. The assessment was the first one of this kind in the country and looked at the degree of environmental sustainability of tourism and how things have changed in terms of conservation in those protected areas since the scheme of tourism concessions began. The </w:t>
      </w:r>
      <w:r w:rsidR="00C240F4">
        <w:rPr>
          <w:rFonts w:ascii="Oakleaf" w:hAnsi="Oakleaf"/>
        </w:rPr>
        <w:t xml:space="preserve">final </w:t>
      </w:r>
      <w:r w:rsidR="00717856" w:rsidRPr="00717856">
        <w:rPr>
          <w:rFonts w:ascii="Oakleaf" w:hAnsi="Oakleaf"/>
        </w:rPr>
        <w:t>documents</w:t>
      </w:r>
      <w:r w:rsidR="00C240F4">
        <w:rPr>
          <w:rFonts w:ascii="Oakleaf" w:hAnsi="Oakleaf"/>
        </w:rPr>
        <w:t xml:space="preserve"> from this assessment have just been presented</w:t>
      </w:r>
      <w:r w:rsidR="00717856" w:rsidRPr="00717856">
        <w:rPr>
          <w:rFonts w:ascii="Oakleaf" w:hAnsi="Oakleaf"/>
        </w:rPr>
        <w:t xml:space="preserve"> to staff from </w:t>
      </w:r>
      <w:r w:rsidR="00C240F4">
        <w:rPr>
          <w:rFonts w:ascii="Oakleaf" w:hAnsi="Oakleaf"/>
        </w:rPr>
        <w:t xml:space="preserve">Columbia’s </w:t>
      </w:r>
      <w:r w:rsidR="00717856" w:rsidRPr="00717856">
        <w:rPr>
          <w:rFonts w:ascii="Oakleaf" w:hAnsi="Oakleaf"/>
        </w:rPr>
        <w:t xml:space="preserve">National Parks Unit so that </w:t>
      </w:r>
      <w:r w:rsidR="00717856" w:rsidRPr="00C240F4">
        <w:rPr>
          <w:rFonts w:ascii="Oakleaf" w:hAnsi="Oakleaf"/>
        </w:rPr>
        <w:t>they can take management decisions accordingly</w:t>
      </w:r>
      <w:r w:rsidR="00717856" w:rsidRPr="00717856">
        <w:rPr>
          <w:rFonts w:ascii="Oakleaf" w:hAnsi="Oakleaf"/>
          <w:b/>
          <w:color w:val="C00000"/>
        </w:rPr>
        <w:t xml:space="preserve">. </w:t>
      </w:r>
    </w:p>
    <w:p w:rsidR="009D2619" w:rsidRDefault="00C240F4" w:rsidP="009D2619">
      <w:pPr>
        <w:ind w:right="-360"/>
        <w:rPr>
          <w:rFonts w:ascii="Oakleaf" w:hAnsi="Oakleaf"/>
        </w:rPr>
      </w:pPr>
      <w:r>
        <w:rPr>
          <w:rFonts w:ascii="Oakleaf" w:hAnsi="Oakleaf"/>
        </w:rPr>
        <w:t>The Conservancy is</w:t>
      </w:r>
      <w:r w:rsidR="00717856" w:rsidRPr="00717856">
        <w:rPr>
          <w:rFonts w:ascii="Oakleaf" w:hAnsi="Oakleaf"/>
        </w:rPr>
        <w:t xml:space="preserve"> also currently working at a Caribbean M</w:t>
      </w:r>
      <w:r>
        <w:rPr>
          <w:rFonts w:ascii="Oakleaf" w:hAnsi="Oakleaf"/>
        </w:rPr>
        <w:t>arine Protected Area (M</w:t>
      </w:r>
      <w:r w:rsidR="00717856" w:rsidRPr="00717856">
        <w:rPr>
          <w:rFonts w:ascii="Oakleaf" w:hAnsi="Oakleaf"/>
        </w:rPr>
        <w:t>PA</w:t>
      </w:r>
      <w:r>
        <w:rPr>
          <w:rFonts w:ascii="Oakleaf" w:hAnsi="Oakleaf"/>
        </w:rPr>
        <w:t>)</w:t>
      </w:r>
      <w:r w:rsidR="00717856" w:rsidRPr="00717856">
        <w:rPr>
          <w:rFonts w:ascii="Oakleaf" w:hAnsi="Oakleaf"/>
        </w:rPr>
        <w:t xml:space="preserve"> in Colombia (National Park Corales del Rosario and San Bernardo) where we are helping to design standards for sustainable marine tourism focusing on: establishing carrying capacity limits at key sites, monitoring and reducing the ecological impacts of tourism activities/infrastructure and </w:t>
      </w:r>
      <w:r w:rsidR="00717856" w:rsidRPr="00717856">
        <w:rPr>
          <w:rFonts w:ascii="Oakleaf" w:hAnsi="Oakleaf"/>
        </w:rPr>
        <w:lastRenderedPageBreak/>
        <w:t>ensuring the viability of conservation targets. The final result will be a T</w:t>
      </w:r>
      <w:r>
        <w:rPr>
          <w:rFonts w:ascii="Oakleaf" w:hAnsi="Oakleaf"/>
        </w:rPr>
        <w:t>ourism Management Plan for the Protected Area</w:t>
      </w:r>
      <w:r w:rsidR="00717856" w:rsidRPr="00717856">
        <w:rPr>
          <w:rFonts w:ascii="Oakleaf" w:hAnsi="Oakleaf"/>
        </w:rPr>
        <w:t xml:space="preserve"> that we expect to have ready by the end of </w:t>
      </w:r>
      <w:r>
        <w:rPr>
          <w:rFonts w:ascii="Oakleaf" w:hAnsi="Oakleaf"/>
        </w:rPr>
        <w:t>2010</w:t>
      </w:r>
      <w:r w:rsidR="00717856" w:rsidRPr="00717856">
        <w:rPr>
          <w:rFonts w:ascii="Oakleaf" w:hAnsi="Oakleaf"/>
        </w:rPr>
        <w:t>. These projects have used funds from the</w:t>
      </w:r>
      <w:r w:rsidRPr="00C240F4">
        <w:rPr>
          <w:b/>
          <w:bCs/>
        </w:rPr>
        <w:t xml:space="preserve"> </w:t>
      </w:r>
      <w:r w:rsidRPr="00C240F4">
        <w:rPr>
          <w:rFonts w:ascii="Oakleaf" w:hAnsi="Oakleaf"/>
          <w:bCs/>
        </w:rPr>
        <w:t>North American Sustainable Consumption Alliance</w:t>
      </w:r>
      <w:r>
        <w:rPr>
          <w:rFonts w:ascii="Oakleaf" w:hAnsi="Oakleaf"/>
          <w:bCs/>
        </w:rPr>
        <w:t>’s</w:t>
      </w:r>
      <w:r w:rsidR="00717856" w:rsidRPr="00717856">
        <w:rPr>
          <w:rFonts w:ascii="Oakleaf" w:hAnsi="Oakleaf"/>
        </w:rPr>
        <w:t xml:space="preserve"> </w:t>
      </w:r>
      <w:r>
        <w:rPr>
          <w:rFonts w:ascii="Oakleaf" w:hAnsi="Oakleaf"/>
        </w:rPr>
        <w:t>(</w:t>
      </w:r>
      <w:r w:rsidR="00717856" w:rsidRPr="00717856">
        <w:rPr>
          <w:rFonts w:ascii="Oakleaf" w:hAnsi="Oakleaf"/>
        </w:rPr>
        <w:t>NASCA´s</w:t>
      </w:r>
      <w:r>
        <w:rPr>
          <w:rFonts w:ascii="Oakleaf" w:hAnsi="Oakleaf"/>
        </w:rPr>
        <w:t>)</w:t>
      </w:r>
      <w:r w:rsidR="00717856" w:rsidRPr="00717856">
        <w:rPr>
          <w:rFonts w:ascii="Oakleaf" w:hAnsi="Oakleaf"/>
        </w:rPr>
        <w:t xml:space="preserve"> Protected Areas Strategy</w:t>
      </w:r>
      <w:r>
        <w:rPr>
          <w:rFonts w:ascii="Oakleaf" w:hAnsi="Oakleaf"/>
        </w:rPr>
        <w:t>.</w:t>
      </w:r>
      <w:r w:rsidR="00717856" w:rsidRPr="00717856">
        <w:rPr>
          <w:rFonts w:ascii="Oakleaf" w:hAnsi="Oakleaf"/>
        </w:rPr>
        <w:t xml:space="preserve"> </w:t>
      </w:r>
      <w:r w:rsidR="009D2619">
        <w:rPr>
          <w:rFonts w:ascii="Oakleaf" w:hAnsi="Oakleaf"/>
        </w:rPr>
        <w:t xml:space="preserve">          </w:t>
      </w:r>
    </w:p>
    <w:p w:rsidR="009D2619" w:rsidRPr="0031161C" w:rsidRDefault="009D2619" w:rsidP="009D2619">
      <w:pPr>
        <w:ind w:right="-360"/>
        <w:jc w:val="center"/>
        <w:rPr>
          <w:rFonts w:ascii="Oakleaf Small Caps Roman" w:hAnsi="Oakleaf Small Caps Roman"/>
          <w:b/>
          <w:sz w:val="24"/>
          <w:szCs w:val="24"/>
        </w:rPr>
      </w:pPr>
      <w:r>
        <w:rPr>
          <w:rFonts w:ascii="Oakleaf Small Caps Roman" w:hAnsi="Oakleaf Small Caps Roman"/>
          <w:b/>
          <w:sz w:val="24"/>
          <w:szCs w:val="24"/>
        </w:rPr>
        <w:t>Venezuela: Canaima National Park</w:t>
      </w:r>
    </w:p>
    <w:p w:rsidR="0049121B" w:rsidRPr="0049121B" w:rsidRDefault="00977515" w:rsidP="0049121B">
      <w:pPr>
        <w:spacing w:after="0" w:line="240" w:lineRule="auto"/>
        <w:ind w:right="-360"/>
        <w:rPr>
          <w:rFonts w:ascii="Oakleaf" w:hAnsi="Oakleaf"/>
        </w:rPr>
      </w:pPr>
      <w:r>
        <w:rPr>
          <w:rFonts w:ascii="Oakleaf" w:hAnsi="Oakleaf"/>
          <w:noProof/>
        </w:rPr>
        <w:pict>
          <v:shape id="_x0000_s1029" type="#_x0000_t202" style="position:absolute;margin-left:338.1pt;margin-top:-107.55pt;width:145.65pt;height:239.6pt;z-index:-251652096;mso-width-relative:margin;mso-height-relative:margin" wrapcoords="-111 0 -111 21532 21600 21532 21600 0 -111 0" stroked="f">
            <v:textbox style="mso-next-textbox:#_x0000_s1029">
              <w:txbxContent>
                <w:p w:rsidR="00167434" w:rsidRDefault="00167434" w:rsidP="00167434">
                  <w:pPr>
                    <w:ind w:right="-85"/>
                    <w:rPr>
                      <w:rFonts w:ascii="Oakleaf" w:hAnsi="Oakleaf"/>
                      <w:color w:val="000000"/>
                      <w:sz w:val="18"/>
                      <w:szCs w:val="18"/>
                    </w:rPr>
                  </w:pPr>
                  <w:r w:rsidRPr="007363BB">
                    <w:rPr>
                      <w:rFonts w:ascii="Oakleaf" w:hAnsi="Oakleaf"/>
                      <w:color w:val="000000"/>
                      <w:sz w:val="18"/>
                      <w:szCs w:val="18"/>
                    </w:rPr>
                    <w:t xml:space="preserve">Local farmer and ecotourism guide, Pablito Vergel drinks from a mountain stream that flows from Colombia's coastal mountain range of the Sierra Nevada de Santa Marta, to the Caribbean sea through Tayrona National Park. The park contains one of the most beautiful and wild equatorial rain forests in northern South America. The Conservancy has been working in the Sierra Nevada de Santa Marta with the Colombian National Parks Agency to develop and implement an ecological assessment to determine the most important places to conserve both within and surrounding the park. </w:t>
                  </w:r>
                  <w:r w:rsidRPr="007363BB">
                    <w:rPr>
                      <w:rFonts w:ascii="Oakleaf" w:hAnsi="Oakleaf"/>
                      <w:color w:val="000000"/>
                      <w:sz w:val="18"/>
                      <w:szCs w:val="18"/>
                    </w:rPr>
                    <w:br/>
                    <w:t>© Bridget Besaw</w:t>
                  </w:r>
                </w:p>
                <w:p w:rsidR="00167434" w:rsidRDefault="00167434" w:rsidP="00167434"/>
              </w:txbxContent>
            </v:textbox>
            <w10:wrap type="tight"/>
            <w10:anchorlock/>
          </v:shape>
        </w:pict>
      </w:r>
      <w:r w:rsidR="0049121B">
        <w:rPr>
          <w:rFonts w:ascii="Oakleaf" w:hAnsi="Oakleaf"/>
        </w:rPr>
        <w:t xml:space="preserve">In 2007, </w:t>
      </w:r>
      <w:r w:rsidR="0049121B" w:rsidRPr="0049121B">
        <w:rPr>
          <w:rFonts w:ascii="Oakleaf" w:hAnsi="Oakleaf"/>
        </w:rPr>
        <w:t>the Conservancy and the UNESCO World Heritage</w:t>
      </w:r>
    </w:p>
    <w:p w:rsidR="009D2619" w:rsidRDefault="0049121B" w:rsidP="0049121B">
      <w:pPr>
        <w:spacing w:after="0" w:line="240" w:lineRule="auto"/>
        <w:ind w:right="-360"/>
        <w:rPr>
          <w:rFonts w:ascii="Oakleaf" w:hAnsi="Oakleaf"/>
        </w:rPr>
      </w:pPr>
      <w:r w:rsidRPr="0049121B">
        <w:rPr>
          <w:rFonts w:ascii="Oakleaf" w:hAnsi="Oakleaf"/>
        </w:rPr>
        <w:t>Centre forged a partnership in 2007 to engage the tourism sector in support of conservation</w:t>
      </w:r>
      <w:r>
        <w:rPr>
          <w:rFonts w:ascii="Oakleaf" w:hAnsi="Oakleaf"/>
        </w:rPr>
        <w:t xml:space="preserve"> </w:t>
      </w:r>
      <w:r w:rsidRPr="0049121B">
        <w:rPr>
          <w:rFonts w:ascii="Oakleaf" w:hAnsi="Oakleaf"/>
        </w:rPr>
        <w:t>in World Heritage sites around the world. The project aims to provide planning and business</w:t>
      </w:r>
      <w:r>
        <w:rPr>
          <w:rFonts w:ascii="Oakleaf" w:hAnsi="Oakleaf"/>
        </w:rPr>
        <w:t xml:space="preserve"> </w:t>
      </w:r>
      <w:r w:rsidRPr="0049121B">
        <w:rPr>
          <w:rFonts w:ascii="Oakleaf" w:hAnsi="Oakleaf"/>
        </w:rPr>
        <w:t>skills development for site managers, help train local entrepreneurs to strengthen and</w:t>
      </w:r>
      <w:r>
        <w:rPr>
          <w:rFonts w:ascii="Oakleaf" w:hAnsi="Oakleaf"/>
        </w:rPr>
        <w:t xml:space="preserve"> </w:t>
      </w:r>
      <w:r w:rsidRPr="0049121B">
        <w:rPr>
          <w:rFonts w:ascii="Oakleaf" w:hAnsi="Oakleaf"/>
        </w:rPr>
        <w:t>promote local products, develop creative approaches to use tourism to assist site conservation</w:t>
      </w:r>
      <w:r>
        <w:rPr>
          <w:rFonts w:ascii="Oakleaf" w:hAnsi="Oakleaf"/>
        </w:rPr>
        <w:t xml:space="preserve"> </w:t>
      </w:r>
      <w:r w:rsidRPr="0049121B">
        <w:rPr>
          <w:rFonts w:ascii="Oakleaf" w:hAnsi="Oakleaf"/>
        </w:rPr>
        <w:t>financing, and work with the tourism industry to address key tourism-related challenges and</w:t>
      </w:r>
      <w:r>
        <w:rPr>
          <w:rFonts w:ascii="Oakleaf" w:hAnsi="Oakleaf"/>
        </w:rPr>
        <w:t xml:space="preserve"> </w:t>
      </w:r>
      <w:r w:rsidRPr="0049121B">
        <w:rPr>
          <w:rFonts w:ascii="Oakleaf" w:hAnsi="Oakleaf"/>
        </w:rPr>
        <w:t xml:space="preserve">issues at World Heritage sites. </w:t>
      </w:r>
    </w:p>
    <w:p w:rsidR="009D2619" w:rsidRDefault="009D2619" w:rsidP="0049121B">
      <w:pPr>
        <w:spacing w:after="0" w:line="240" w:lineRule="auto"/>
        <w:ind w:right="-360"/>
        <w:rPr>
          <w:rFonts w:ascii="Oakleaf" w:hAnsi="Oakleaf"/>
        </w:rPr>
      </w:pPr>
    </w:p>
    <w:p w:rsidR="000A6CA0" w:rsidRDefault="0049121B" w:rsidP="0049121B">
      <w:pPr>
        <w:spacing w:after="0" w:line="240" w:lineRule="auto"/>
        <w:ind w:right="-360"/>
        <w:rPr>
          <w:rFonts w:ascii="Oakleaf-Roman" w:hAnsi="Oakleaf-Roman" w:cs="Oakleaf-Roman"/>
        </w:rPr>
      </w:pPr>
      <w:r>
        <w:rPr>
          <w:rFonts w:ascii="Oakleaf" w:hAnsi="Oakleaf"/>
        </w:rPr>
        <w:t>C</w:t>
      </w:r>
      <w:r w:rsidRPr="0049121B">
        <w:rPr>
          <w:rFonts w:ascii="Oakleaf" w:hAnsi="Oakleaf"/>
        </w:rPr>
        <w:t>anaima National Park was among five pilot sites worldwide</w:t>
      </w:r>
      <w:r w:rsidR="009D2619">
        <w:rPr>
          <w:rFonts w:ascii="Oakleaf" w:hAnsi="Oakleaf"/>
        </w:rPr>
        <w:t xml:space="preserve"> </w:t>
      </w:r>
      <w:r w:rsidRPr="0049121B">
        <w:rPr>
          <w:rFonts w:ascii="Oakleaf" w:hAnsi="Oakleaf"/>
        </w:rPr>
        <w:t>chosen to implement this groundbreaking work.</w:t>
      </w:r>
      <w:r>
        <w:rPr>
          <w:rFonts w:ascii="Oakleaf" w:hAnsi="Oakleaf"/>
        </w:rPr>
        <w:t xml:space="preserve"> </w:t>
      </w:r>
      <w:r w:rsidRPr="0049121B">
        <w:rPr>
          <w:rFonts w:ascii="Oakleaf" w:hAnsi="Oakleaf"/>
        </w:rPr>
        <w:t>Over the past three years with UNESCO’s support in particular, we have been able to more</w:t>
      </w:r>
      <w:r w:rsidR="009D2619">
        <w:rPr>
          <w:rFonts w:ascii="Oakleaf" w:hAnsi="Oakleaf"/>
        </w:rPr>
        <w:t xml:space="preserve"> </w:t>
      </w:r>
      <w:r w:rsidRPr="0049121B">
        <w:rPr>
          <w:rFonts w:ascii="Oakleaf" w:hAnsi="Oakleaf"/>
        </w:rPr>
        <w:t>proactively forge positive relationships between local communities, tourism operators and</w:t>
      </w:r>
      <w:r w:rsidR="009D2619">
        <w:rPr>
          <w:rFonts w:ascii="Oakleaf" w:hAnsi="Oakleaf"/>
        </w:rPr>
        <w:t xml:space="preserve"> </w:t>
      </w:r>
      <w:r w:rsidRPr="0049121B">
        <w:rPr>
          <w:rFonts w:ascii="Oakleaf" w:hAnsi="Oakleaf"/>
        </w:rPr>
        <w:t>government towards a common vision for the park’s management and tourism. The</w:t>
      </w:r>
      <w:r w:rsidR="009D2619">
        <w:rPr>
          <w:rFonts w:ascii="Oakleaf" w:hAnsi="Oakleaf"/>
        </w:rPr>
        <w:t xml:space="preserve"> </w:t>
      </w:r>
      <w:r w:rsidRPr="0049121B">
        <w:rPr>
          <w:rFonts w:ascii="Oakleaf" w:hAnsi="Oakleaf"/>
        </w:rPr>
        <w:t>Conservancy considers the work in Canaima National Park vital for the overall conservation</w:t>
      </w:r>
      <w:r w:rsidR="009D2619">
        <w:rPr>
          <w:rFonts w:ascii="Oakleaf" w:hAnsi="Oakleaf"/>
        </w:rPr>
        <w:t xml:space="preserve"> </w:t>
      </w:r>
      <w:r w:rsidRPr="0049121B">
        <w:rPr>
          <w:rFonts w:ascii="Oakleaf" w:hAnsi="Oakleaf"/>
        </w:rPr>
        <w:t>of Venezuela’s Amazon region and a potential model for other parks and World Heritage</w:t>
      </w:r>
      <w:r w:rsidR="009D2619">
        <w:rPr>
          <w:rFonts w:ascii="Oakleaf" w:hAnsi="Oakleaf"/>
        </w:rPr>
        <w:t xml:space="preserve"> </w:t>
      </w:r>
      <w:r w:rsidRPr="0049121B">
        <w:rPr>
          <w:rFonts w:ascii="Oakleaf" w:hAnsi="Oakleaf"/>
        </w:rPr>
        <w:t>sites.</w:t>
      </w:r>
      <w:r w:rsidR="009D2619">
        <w:rPr>
          <w:rFonts w:ascii="Oakleaf" w:hAnsi="Oakleaf"/>
        </w:rPr>
        <w:t xml:space="preserve"> </w:t>
      </w:r>
      <w:r w:rsidR="000A6CA0" w:rsidRPr="00D65462">
        <w:rPr>
          <w:rFonts w:ascii="Oakleaf-Roman" w:hAnsi="Oakleaf-Roman" w:cs="Oakleaf-Roman"/>
        </w:rPr>
        <w:t>Accomplishments</w:t>
      </w:r>
      <w:r w:rsidR="009D2619">
        <w:rPr>
          <w:rFonts w:ascii="Oakleaf-Roman" w:hAnsi="Oakleaf-Roman" w:cs="Oakleaf-Roman"/>
        </w:rPr>
        <w:t xml:space="preserve"> include:</w:t>
      </w:r>
    </w:p>
    <w:p w:rsidR="00327D29" w:rsidRPr="00D65462" w:rsidRDefault="00327D29" w:rsidP="000A6CA0">
      <w:pPr>
        <w:autoSpaceDE w:val="0"/>
        <w:autoSpaceDN w:val="0"/>
        <w:adjustRightInd w:val="0"/>
        <w:spacing w:after="0" w:line="240" w:lineRule="auto"/>
        <w:rPr>
          <w:rFonts w:ascii="Oakleaf-Roman" w:hAnsi="Oakleaf-Roman" w:cs="Oakleaf-Roman"/>
        </w:rPr>
      </w:pPr>
    </w:p>
    <w:p w:rsidR="000A6CA0" w:rsidRPr="00D65462" w:rsidRDefault="000A6CA0" w:rsidP="000A6CA0">
      <w:pPr>
        <w:autoSpaceDE w:val="0"/>
        <w:autoSpaceDN w:val="0"/>
        <w:adjustRightInd w:val="0"/>
        <w:spacing w:after="0" w:line="240" w:lineRule="auto"/>
        <w:rPr>
          <w:rFonts w:ascii="Oakleaf-Roman" w:hAnsi="Oakleaf-Roman" w:cs="Oakleaf-Roman"/>
        </w:rPr>
      </w:pPr>
      <w:r w:rsidRPr="00E44792">
        <w:rPr>
          <w:rFonts w:ascii="Oakleaf-Italic" w:hAnsi="Oakleaf-Italic" w:cs="Oakleaf-Italic"/>
          <w:b/>
          <w:i/>
          <w:iCs/>
        </w:rPr>
        <w:t>Working group created to strengthen co-management of Canaima National Park</w:t>
      </w:r>
      <w:r w:rsidRPr="00D65462">
        <w:rPr>
          <w:rFonts w:ascii="Oakleaf-Italic" w:hAnsi="Oakleaf-Italic" w:cs="Oakleaf-Italic"/>
          <w:i/>
          <w:iCs/>
        </w:rPr>
        <w:t xml:space="preserve">. </w:t>
      </w:r>
      <w:r w:rsidR="00E44792">
        <w:rPr>
          <w:rFonts w:ascii="Oakleaf-Roman" w:hAnsi="Oakleaf-Roman" w:cs="Oakleaf-Roman"/>
        </w:rPr>
        <w:t xml:space="preserve"> The group is p</w:t>
      </w:r>
      <w:r w:rsidRPr="00D65462">
        <w:rPr>
          <w:rFonts w:ascii="Oakleaf-Roman" w:hAnsi="Oakleaf-Roman" w:cs="Oakleaf-Roman"/>
        </w:rPr>
        <w:t xml:space="preserve">art of </w:t>
      </w:r>
      <w:r w:rsidR="00E44792">
        <w:rPr>
          <w:rFonts w:ascii="Oakleaf-Roman" w:hAnsi="Oakleaf-Roman" w:cs="Oakleaf-Roman"/>
        </w:rPr>
        <w:t xml:space="preserve">the effort </w:t>
      </w:r>
      <w:r w:rsidRPr="00D65462">
        <w:rPr>
          <w:rFonts w:ascii="Oakleaf-Roman" w:hAnsi="Oakleaf-Roman" w:cs="Oakleaf-Roman"/>
        </w:rPr>
        <w:t>to strengthen co-management of the park between the Pemón and park authorities, The Conservancy helped create a tourism working group to make</w:t>
      </w:r>
      <w:r w:rsidR="0062439D" w:rsidRPr="00D65462">
        <w:rPr>
          <w:rFonts w:ascii="Oakleaf-Roman" w:hAnsi="Oakleaf-Roman" w:cs="Oakleaf-Roman"/>
        </w:rPr>
        <w:t xml:space="preserve"> </w:t>
      </w:r>
      <w:r w:rsidRPr="00D65462">
        <w:rPr>
          <w:rFonts w:ascii="Oakleaf-Roman" w:hAnsi="Oakleaf-Roman" w:cs="Oakleaf-Roman"/>
        </w:rPr>
        <w:t>recommendations to the sustainable use plan for the park’s Western section of the park, a</w:t>
      </w:r>
      <w:r w:rsidR="0062439D" w:rsidRPr="00D65462">
        <w:rPr>
          <w:rFonts w:ascii="Oakleaf-Roman" w:hAnsi="Oakleaf-Roman" w:cs="Oakleaf-Roman"/>
        </w:rPr>
        <w:t xml:space="preserve"> </w:t>
      </w:r>
      <w:r w:rsidRPr="00D65462">
        <w:rPr>
          <w:rFonts w:ascii="Oakleaf-Roman" w:hAnsi="Oakleaf-Roman" w:cs="Oakleaf-Roman"/>
        </w:rPr>
        <w:t>three-million acre section that has been highly impacted by tourism. In coming months, we</w:t>
      </w:r>
      <w:r w:rsidR="0062439D" w:rsidRPr="00D65462">
        <w:rPr>
          <w:rFonts w:ascii="Oakleaf-Roman" w:hAnsi="Oakleaf-Roman" w:cs="Oakleaf-Roman"/>
        </w:rPr>
        <w:t xml:space="preserve"> </w:t>
      </w:r>
      <w:r w:rsidRPr="00D65462">
        <w:rPr>
          <w:rFonts w:ascii="Oakleaf-Roman" w:hAnsi="Oakleaf-Roman" w:cs="Oakleaf-Roman"/>
        </w:rPr>
        <w:t>will continue to build relationships between the Pemón, park management, regional tourism</w:t>
      </w:r>
      <w:r w:rsidR="0062439D" w:rsidRPr="00D65462">
        <w:rPr>
          <w:rFonts w:ascii="Oakleaf-Roman" w:hAnsi="Oakleaf-Roman" w:cs="Oakleaf-Roman"/>
        </w:rPr>
        <w:t xml:space="preserve"> </w:t>
      </w:r>
      <w:r w:rsidRPr="00D65462">
        <w:rPr>
          <w:rFonts w:ascii="Oakleaf-Roman" w:hAnsi="Oakleaf-Roman" w:cs="Oakleaf-Roman"/>
        </w:rPr>
        <w:t>agencies, local tourism operators, and other important actors.</w:t>
      </w:r>
    </w:p>
    <w:p w:rsidR="000A6CA0" w:rsidRPr="00D65462" w:rsidRDefault="00327D29" w:rsidP="000A6CA0">
      <w:pPr>
        <w:autoSpaceDE w:val="0"/>
        <w:autoSpaceDN w:val="0"/>
        <w:adjustRightInd w:val="0"/>
        <w:spacing w:after="0" w:line="240" w:lineRule="auto"/>
        <w:rPr>
          <w:rFonts w:ascii="Oakleaf-Roman" w:hAnsi="Oakleaf-Roman" w:cs="Oakleaf-Roman"/>
        </w:rPr>
      </w:pPr>
      <w:r>
        <w:rPr>
          <w:rFonts w:ascii="Oakleaf-Roman" w:hAnsi="Oakleaf-Roman" w:cs="Oakleaf-Roman"/>
          <w:noProof/>
        </w:rPr>
        <w:drawing>
          <wp:anchor distT="0" distB="0" distL="114300" distR="114300" simplePos="0" relativeHeight="251662336" behindDoc="1" locked="0" layoutInCell="1" allowOverlap="1">
            <wp:simplePos x="0" y="0"/>
            <wp:positionH relativeFrom="column">
              <wp:posOffset>19050</wp:posOffset>
            </wp:positionH>
            <wp:positionV relativeFrom="paragraph">
              <wp:posOffset>3124</wp:posOffset>
            </wp:positionV>
            <wp:extent cx="3587344" cy="3291840"/>
            <wp:effectExtent l="19050" t="0" r="0" b="0"/>
            <wp:wrapTight wrapText="bothSides">
              <wp:wrapPolygon edited="0">
                <wp:start x="-115" y="0"/>
                <wp:lineTo x="-115" y="21500"/>
                <wp:lineTo x="21564" y="21500"/>
                <wp:lineTo x="21564" y="0"/>
                <wp:lineTo x="-115" y="0"/>
              </wp:wrapPolygon>
            </wp:wrapTight>
            <wp:docPr id="4" name="Picture 3" descr="TNC-UNESCO Canaima Stewardship Repo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C-UNESCO Canaima Stewardship Report.bmp"/>
                    <pic:cNvPicPr/>
                  </pic:nvPicPr>
                  <pic:blipFill>
                    <a:blip r:embed="rId12" cstate="print">
                      <a:lum bright="-4000" contrast="8000"/>
                    </a:blip>
                    <a:stretch>
                      <a:fillRect/>
                    </a:stretch>
                  </pic:blipFill>
                  <pic:spPr>
                    <a:xfrm>
                      <a:off x="0" y="0"/>
                      <a:ext cx="3587344" cy="3291840"/>
                    </a:xfrm>
                    <a:prstGeom prst="rect">
                      <a:avLst/>
                    </a:prstGeom>
                  </pic:spPr>
                </pic:pic>
              </a:graphicData>
            </a:graphic>
          </wp:anchor>
        </w:drawing>
      </w:r>
    </w:p>
    <w:p w:rsidR="000A6CA0" w:rsidRPr="00D65462" w:rsidRDefault="000A6CA0" w:rsidP="000A6CA0">
      <w:pPr>
        <w:autoSpaceDE w:val="0"/>
        <w:autoSpaceDN w:val="0"/>
        <w:adjustRightInd w:val="0"/>
        <w:spacing w:after="0" w:line="240" w:lineRule="auto"/>
        <w:rPr>
          <w:rFonts w:ascii="Oakleaf-Roman" w:hAnsi="Oakleaf-Roman" w:cs="Oakleaf-Roman"/>
        </w:rPr>
      </w:pPr>
      <w:r w:rsidRPr="00E44792">
        <w:rPr>
          <w:rFonts w:ascii="Oakleaf-Italic" w:hAnsi="Oakleaf-Italic" w:cs="Oakleaf-Italic"/>
          <w:b/>
          <w:i/>
          <w:iCs/>
        </w:rPr>
        <w:t>Facilitating collaborative management agreements between the Pemón and local tourism operators</w:t>
      </w:r>
      <w:r w:rsidRPr="00D65462">
        <w:rPr>
          <w:rFonts w:ascii="Oakleaf-Italic" w:hAnsi="Oakleaf-Italic" w:cs="Oakleaf-Italic"/>
          <w:i/>
          <w:iCs/>
        </w:rPr>
        <w:t>.</w:t>
      </w:r>
      <w:r w:rsidR="0062439D" w:rsidRPr="00D65462">
        <w:rPr>
          <w:rFonts w:ascii="Oakleaf-Italic" w:hAnsi="Oakleaf-Italic" w:cs="Oakleaf-Italic"/>
          <w:i/>
          <w:iCs/>
        </w:rPr>
        <w:t xml:space="preserve"> </w:t>
      </w:r>
      <w:r w:rsidRPr="00D65462">
        <w:rPr>
          <w:rFonts w:ascii="Oakleaf-Roman" w:hAnsi="Oakleaf-Roman" w:cs="Oakleaf-Roman"/>
        </w:rPr>
        <w:t>Establishing a common vision for tourism is important for the long-term conservation and</w:t>
      </w:r>
      <w:r w:rsidR="0062439D" w:rsidRPr="00D65462">
        <w:rPr>
          <w:rFonts w:ascii="Oakleaf-Roman" w:hAnsi="Oakleaf-Roman" w:cs="Oakleaf-Roman"/>
        </w:rPr>
        <w:t xml:space="preserve"> </w:t>
      </w:r>
      <w:r w:rsidRPr="00D65462">
        <w:rPr>
          <w:rFonts w:ascii="Oakleaf-Roman" w:hAnsi="Oakleaf-Roman" w:cs="Oakleaf-Roman"/>
        </w:rPr>
        <w:t>management of Canaima National Park and sustaining the livelihoods of the people who live</w:t>
      </w:r>
      <w:r w:rsidR="0062439D" w:rsidRPr="00D65462">
        <w:rPr>
          <w:rFonts w:ascii="Oakleaf-Roman" w:hAnsi="Oakleaf-Roman" w:cs="Oakleaf-Roman"/>
        </w:rPr>
        <w:t xml:space="preserve"> </w:t>
      </w:r>
      <w:r w:rsidRPr="00D65462">
        <w:rPr>
          <w:rFonts w:ascii="Oakleaf-Roman" w:hAnsi="Oakleaf-Roman" w:cs="Oakleaf-Roman"/>
        </w:rPr>
        <w:t>in it. Over the life of the project, Pemón leaders, their representative indigenous</w:t>
      </w:r>
      <w:r w:rsidR="0062439D" w:rsidRPr="00D65462">
        <w:rPr>
          <w:rFonts w:ascii="Oakleaf-Roman" w:hAnsi="Oakleaf-Roman" w:cs="Oakleaf-Roman"/>
        </w:rPr>
        <w:t xml:space="preserve"> </w:t>
      </w:r>
      <w:r w:rsidRPr="00D65462">
        <w:rPr>
          <w:rFonts w:ascii="Oakleaf-Roman" w:hAnsi="Oakleaf-Roman" w:cs="Oakleaf-Roman"/>
        </w:rPr>
        <w:t>organizations, and local tourism operators united to discuss the possibility of establishing</w:t>
      </w:r>
      <w:r w:rsidR="0062439D" w:rsidRPr="00D65462">
        <w:rPr>
          <w:rFonts w:ascii="Oakleaf-Roman" w:hAnsi="Oakleaf-Roman" w:cs="Oakleaf-Roman"/>
        </w:rPr>
        <w:t xml:space="preserve"> </w:t>
      </w:r>
      <w:r w:rsidRPr="00D65462">
        <w:rPr>
          <w:rFonts w:ascii="Oakleaf-Roman" w:hAnsi="Oakleaf-Roman" w:cs="Oakleaf-Roman"/>
        </w:rPr>
        <w:t>agreements to jointly implement tourism activities and minimize their environmental</w:t>
      </w:r>
      <w:r w:rsidR="0062439D" w:rsidRPr="00D65462">
        <w:rPr>
          <w:rFonts w:ascii="Oakleaf-Roman" w:hAnsi="Oakleaf-Roman" w:cs="Oakleaf-Roman"/>
        </w:rPr>
        <w:t xml:space="preserve"> </w:t>
      </w:r>
      <w:r w:rsidRPr="00D65462">
        <w:rPr>
          <w:rFonts w:ascii="Oakleaf-Roman" w:hAnsi="Oakleaf-Roman" w:cs="Oakleaf-Roman"/>
        </w:rPr>
        <w:lastRenderedPageBreak/>
        <w:t xml:space="preserve">impacts. For example, local leaders from the </w:t>
      </w:r>
      <w:r w:rsidR="006A5817" w:rsidRPr="00D65462">
        <w:rPr>
          <w:rFonts w:ascii="Oakleaf-Roman" w:hAnsi="Oakleaf-Roman" w:cs="Oakleaf-Roman"/>
        </w:rPr>
        <w:t>Kanaimö</w:t>
      </w:r>
      <w:r w:rsidRPr="00D65462">
        <w:rPr>
          <w:rFonts w:ascii="Times-Roman" w:hAnsi="Times-Roman" w:cs="Times-Roman"/>
        </w:rPr>
        <w:t xml:space="preserve"> </w:t>
      </w:r>
      <w:r w:rsidRPr="00D65462">
        <w:rPr>
          <w:rFonts w:ascii="Oakleaf-Roman" w:hAnsi="Oakleaf-Roman" w:cs="Oakleaf-Roman"/>
        </w:rPr>
        <w:t>sector of the park engaged with four</w:t>
      </w:r>
      <w:r w:rsidR="0062439D" w:rsidRPr="00D65462">
        <w:rPr>
          <w:rFonts w:ascii="Oakleaf-Roman" w:hAnsi="Oakleaf-Roman" w:cs="Oakleaf-Roman"/>
        </w:rPr>
        <w:t xml:space="preserve"> </w:t>
      </w:r>
      <w:r w:rsidRPr="00D65462">
        <w:rPr>
          <w:rFonts w:ascii="Oakleaf-Roman" w:hAnsi="Oakleaf-Roman" w:cs="Oakleaf-Roman"/>
        </w:rPr>
        <w:t>local tourism operators to define objectives to jointly cooperate in the Laguna area of the</w:t>
      </w:r>
      <w:r w:rsidR="006A5817" w:rsidRPr="00D65462">
        <w:rPr>
          <w:rFonts w:ascii="Oakleaf-Roman" w:hAnsi="Oakleaf-Roman" w:cs="Oakleaf-Roman"/>
        </w:rPr>
        <w:t xml:space="preserve"> </w:t>
      </w:r>
      <w:r w:rsidRPr="00D65462">
        <w:rPr>
          <w:rFonts w:ascii="Oakleaf-Roman" w:hAnsi="Oakleaf-Roman" w:cs="Oakleaf-Roman"/>
        </w:rPr>
        <w:t>park. Over the coming months, we will continue to help outline common objectives and forge</w:t>
      </w:r>
      <w:r w:rsidR="006A5817" w:rsidRPr="00D65462">
        <w:rPr>
          <w:rFonts w:ascii="Oakleaf-Roman" w:hAnsi="Oakleaf-Roman" w:cs="Oakleaf-Roman"/>
        </w:rPr>
        <w:t xml:space="preserve"> </w:t>
      </w:r>
      <w:r w:rsidRPr="00D65462">
        <w:rPr>
          <w:rFonts w:ascii="Oakleaf-Roman" w:hAnsi="Oakleaf-Roman" w:cs="Oakleaf-Roman"/>
        </w:rPr>
        <w:t>agreements between communities and these and possibly other local tourism operators.</w:t>
      </w:r>
    </w:p>
    <w:p w:rsidR="006A5817" w:rsidRPr="00D65462" w:rsidRDefault="006A5817" w:rsidP="000A6CA0">
      <w:pPr>
        <w:autoSpaceDE w:val="0"/>
        <w:autoSpaceDN w:val="0"/>
        <w:adjustRightInd w:val="0"/>
        <w:spacing w:after="0" w:line="240" w:lineRule="auto"/>
        <w:rPr>
          <w:rFonts w:ascii="Oakleaf-Roman" w:hAnsi="Oakleaf-Roman" w:cs="Oakleaf-Roman"/>
        </w:rPr>
      </w:pPr>
    </w:p>
    <w:p w:rsidR="000A6CA0" w:rsidRPr="00D65462" w:rsidRDefault="000A6CA0" w:rsidP="000A6CA0">
      <w:pPr>
        <w:autoSpaceDE w:val="0"/>
        <w:autoSpaceDN w:val="0"/>
        <w:adjustRightInd w:val="0"/>
        <w:spacing w:after="0" w:line="240" w:lineRule="auto"/>
        <w:rPr>
          <w:rFonts w:ascii="Oakleaf-Roman" w:hAnsi="Oakleaf-Roman" w:cs="Oakleaf-Roman"/>
        </w:rPr>
      </w:pPr>
      <w:r w:rsidRPr="00E44792">
        <w:rPr>
          <w:rFonts w:ascii="Oakleaf-Italic" w:hAnsi="Oakleaf-Italic" w:cs="Oakleaf-Italic"/>
          <w:b/>
          <w:i/>
          <w:iCs/>
        </w:rPr>
        <w:t>Canaima park entrance fee is increased.</w:t>
      </w:r>
      <w:r w:rsidR="00E44792">
        <w:rPr>
          <w:rFonts w:ascii="Oakleaf-Italic" w:hAnsi="Oakleaf-Italic" w:cs="Oakleaf-Italic"/>
          <w:i/>
          <w:iCs/>
        </w:rPr>
        <w:t xml:space="preserve"> </w:t>
      </w:r>
      <w:r w:rsidRPr="00D65462">
        <w:rPr>
          <w:rFonts w:ascii="Oakleaf-Roman" w:hAnsi="Oakleaf-Roman" w:cs="Oakleaf-Roman"/>
        </w:rPr>
        <w:t>Since 2004, the Conservancy has been supporting the Pemón to conduct long-term planning</w:t>
      </w:r>
      <w:r w:rsidR="006A5817" w:rsidRPr="00D65462">
        <w:rPr>
          <w:rFonts w:ascii="Oakleaf-Roman" w:hAnsi="Oakleaf-Roman" w:cs="Oakleaf-Roman"/>
        </w:rPr>
        <w:t xml:space="preserve"> </w:t>
      </w:r>
      <w:r w:rsidRPr="00D65462">
        <w:rPr>
          <w:rFonts w:ascii="Oakleaf-Roman" w:hAnsi="Oakleaf-Roman" w:cs="Oakleaf-Roman"/>
        </w:rPr>
        <w:t>of natural resources in their territories towards a sustainable future. As a result of this</w:t>
      </w:r>
      <w:r w:rsidR="006A5817" w:rsidRPr="00D65462">
        <w:rPr>
          <w:rFonts w:ascii="Oakleaf-Roman" w:hAnsi="Oakleaf-Roman" w:cs="Oakleaf-Roman"/>
        </w:rPr>
        <w:t xml:space="preserve"> </w:t>
      </w:r>
      <w:r w:rsidRPr="00D65462">
        <w:rPr>
          <w:rFonts w:ascii="Oakleaf-Roman" w:hAnsi="Oakleaf-Roman" w:cs="Oakleaf-Roman"/>
        </w:rPr>
        <w:t>dialogue, the Pemón agreed that the park entrance fee was too low and proposed an increase</w:t>
      </w:r>
      <w:r w:rsidR="006A5817" w:rsidRPr="00D65462">
        <w:rPr>
          <w:rFonts w:ascii="Oakleaf-Roman" w:hAnsi="Oakleaf-Roman" w:cs="Oakleaf-Roman"/>
        </w:rPr>
        <w:t xml:space="preserve"> </w:t>
      </w:r>
      <w:r w:rsidRPr="00D65462">
        <w:rPr>
          <w:rFonts w:ascii="Oakleaf-Roman" w:hAnsi="Oakleaf-Roman" w:cs="Oakleaf-Roman"/>
        </w:rPr>
        <w:t>to the government, which was later accepted. This past year the government increased the</w:t>
      </w:r>
    </w:p>
    <w:p w:rsidR="000A6CA0" w:rsidRPr="00D65462" w:rsidRDefault="000A6CA0" w:rsidP="000A6CA0">
      <w:pPr>
        <w:autoSpaceDE w:val="0"/>
        <w:autoSpaceDN w:val="0"/>
        <w:adjustRightInd w:val="0"/>
        <w:spacing w:after="0" w:line="240" w:lineRule="auto"/>
        <w:rPr>
          <w:rFonts w:ascii="Oakleaf-Roman" w:hAnsi="Oakleaf-Roman" w:cs="Oakleaf-Roman"/>
        </w:rPr>
      </w:pPr>
      <w:r w:rsidRPr="00D65462">
        <w:rPr>
          <w:rFonts w:ascii="Oakleaf-Roman" w:hAnsi="Oakleaf-Roman" w:cs="Oakleaf-Roman"/>
        </w:rPr>
        <w:t>park entrance fee from the U.S. dollar equivalent of $3 to $15--a five-fold increase. An</w:t>
      </w:r>
      <w:r w:rsidR="006A5817" w:rsidRPr="00D65462">
        <w:rPr>
          <w:rFonts w:ascii="Oakleaf-Roman" w:hAnsi="Oakleaf-Roman" w:cs="Oakleaf-Roman"/>
        </w:rPr>
        <w:t xml:space="preserve"> </w:t>
      </w:r>
      <w:r w:rsidRPr="00D65462">
        <w:rPr>
          <w:rFonts w:ascii="Oakleaf-Roman" w:hAnsi="Oakleaf-Roman" w:cs="Oakleaf-Roman"/>
        </w:rPr>
        <w:t>estimated 80 percent of the entrance fee will be directed to Canaima community to assist</w:t>
      </w:r>
      <w:r w:rsidR="006A5817" w:rsidRPr="00D65462">
        <w:rPr>
          <w:rFonts w:ascii="Oakleaf-Roman" w:hAnsi="Oakleaf-Roman" w:cs="Oakleaf-Roman"/>
        </w:rPr>
        <w:t xml:space="preserve"> </w:t>
      </w:r>
      <w:r w:rsidRPr="00D65462">
        <w:rPr>
          <w:rFonts w:ascii="Oakleaf-Roman" w:hAnsi="Oakleaf-Roman" w:cs="Oakleaf-Roman"/>
        </w:rPr>
        <w:t>with school and community upkeep. This entrance fee increase is important as it will help</w:t>
      </w:r>
      <w:r w:rsidR="006A5817" w:rsidRPr="00D65462">
        <w:rPr>
          <w:rFonts w:ascii="Oakleaf-Roman" w:hAnsi="Oakleaf-Roman" w:cs="Oakleaf-Roman"/>
        </w:rPr>
        <w:t xml:space="preserve"> </w:t>
      </w:r>
      <w:r w:rsidRPr="00D65462">
        <w:rPr>
          <w:rFonts w:ascii="Oakleaf-Roman" w:hAnsi="Oakleaf-Roman" w:cs="Oakleaf-Roman"/>
        </w:rPr>
        <w:t>increase communities’ incentive to protect the park by receiving greater benefits from its</w:t>
      </w:r>
      <w:r w:rsidR="006A5817" w:rsidRPr="00D65462">
        <w:rPr>
          <w:rFonts w:ascii="Oakleaf-Roman" w:hAnsi="Oakleaf-Roman" w:cs="Oakleaf-Roman"/>
        </w:rPr>
        <w:t xml:space="preserve"> </w:t>
      </w:r>
      <w:r w:rsidRPr="00D65462">
        <w:rPr>
          <w:rFonts w:ascii="Oakleaf-Roman" w:hAnsi="Oakleaf-Roman" w:cs="Oakleaf-Roman"/>
        </w:rPr>
        <w:t>conservation as a world-class tourism destination.</w:t>
      </w:r>
    </w:p>
    <w:p w:rsidR="006A5817" w:rsidRPr="00D65462" w:rsidRDefault="006A5817" w:rsidP="000A6CA0">
      <w:pPr>
        <w:autoSpaceDE w:val="0"/>
        <w:autoSpaceDN w:val="0"/>
        <w:adjustRightInd w:val="0"/>
        <w:spacing w:after="0" w:line="240" w:lineRule="auto"/>
        <w:rPr>
          <w:rFonts w:ascii="Oakleaf-Roman" w:hAnsi="Oakleaf-Roman" w:cs="Oakleaf-Roman"/>
        </w:rPr>
      </w:pPr>
    </w:p>
    <w:p w:rsidR="000A6CA0" w:rsidRPr="00D65462" w:rsidRDefault="000A6CA0" w:rsidP="000A6CA0">
      <w:pPr>
        <w:autoSpaceDE w:val="0"/>
        <w:autoSpaceDN w:val="0"/>
        <w:adjustRightInd w:val="0"/>
        <w:spacing w:after="0" w:line="240" w:lineRule="auto"/>
        <w:rPr>
          <w:rFonts w:ascii="Oakleaf-Roman" w:hAnsi="Oakleaf-Roman" w:cs="Oakleaf-Roman"/>
        </w:rPr>
      </w:pPr>
      <w:r w:rsidRPr="00E44792">
        <w:rPr>
          <w:rFonts w:ascii="Oakleaf-Italic" w:hAnsi="Oakleaf-Italic" w:cs="Oakleaf-Italic"/>
          <w:b/>
          <w:i/>
          <w:iCs/>
        </w:rPr>
        <w:t>Bilingual manual created for environmental education and ecotourism.</w:t>
      </w:r>
      <w:r w:rsidRPr="00D65462">
        <w:rPr>
          <w:rFonts w:ascii="Oakleaf-Italic" w:hAnsi="Oakleaf-Italic" w:cs="Oakleaf-Italic"/>
          <w:i/>
          <w:iCs/>
        </w:rPr>
        <w:t xml:space="preserve"> </w:t>
      </w:r>
      <w:r w:rsidRPr="00D65462">
        <w:rPr>
          <w:rFonts w:ascii="Oakleaf-Roman" w:hAnsi="Oakleaf-Roman" w:cs="Oakleaf-Roman"/>
        </w:rPr>
        <w:t>With our support, local</w:t>
      </w:r>
      <w:r w:rsidR="006A5817" w:rsidRPr="00D65462">
        <w:rPr>
          <w:rFonts w:ascii="Oakleaf-Roman" w:hAnsi="Oakleaf-Roman" w:cs="Oakleaf-Roman"/>
        </w:rPr>
        <w:t xml:space="preserve"> </w:t>
      </w:r>
      <w:r w:rsidRPr="00D65462">
        <w:rPr>
          <w:rFonts w:ascii="Oakleaf-Roman" w:hAnsi="Oakleaf-Roman" w:cs="Oakleaf-Roman"/>
        </w:rPr>
        <w:t>partners and the Agroecology and Ecotourism School in the Kanaimö sector of Canaima</w:t>
      </w:r>
      <w:r w:rsidR="006A5817" w:rsidRPr="00D65462">
        <w:rPr>
          <w:rFonts w:ascii="Oakleaf-Roman" w:hAnsi="Oakleaf-Roman" w:cs="Oakleaf-Roman"/>
        </w:rPr>
        <w:t xml:space="preserve"> </w:t>
      </w:r>
      <w:r w:rsidRPr="00D65462">
        <w:rPr>
          <w:rFonts w:ascii="Oakleaf-Roman" w:hAnsi="Oakleaf-Roman" w:cs="Oakleaf-Roman"/>
        </w:rPr>
        <w:t>created a manual to assist local indigenous students at the school and community members</w:t>
      </w:r>
      <w:r w:rsidR="006A5817" w:rsidRPr="00D65462">
        <w:rPr>
          <w:rFonts w:ascii="Oakleaf-Roman" w:hAnsi="Oakleaf-Roman" w:cs="Oakleaf-Roman"/>
        </w:rPr>
        <w:t xml:space="preserve"> </w:t>
      </w:r>
      <w:r w:rsidRPr="00D65462">
        <w:rPr>
          <w:rFonts w:ascii="Oakleaf-Roman" w:hAnsi="Oakleaf-Roman" w:cs="Oakleaf-Roman"/>
        </w:rPr>
        <w:t>with bilingual environmental education and ecotourism activities. The first of its kind, the</w:t>
      </w:r>
      <w:r w:rsidR="006A5817" w:rsidRPr="00D65462">
        <w:rPr>
          <w:rFonts w:ascii="Oakleaf-Roman" w:hAnsi="Oakleaf-Roman" w:cs="Oakleaf-Roman"/>
        </w:rPr>
        <w:t xml:space="preserve"> </w:t>
      </w:r>
      <w:r w:rsidRPr="00D65462">
        <w:rPr>
          <w:rFonts w:ascii="Oakleaf-Roman" w:hAnsi="Oakleaf-Roman" w:cs="Oakleaf-Roman"/>
        </w:rPr>
        <w:t>material outlines norms and procedures for guiding tourism management, something in</w:t>
      </w:r>
      <w:r w:rsidR="006A5817" w:rsidRPr="00D65462">
        <w:rPr>
          <w:rFonts w:ascii="Oakleaf-Roman" w:hAnsi="Oakleaf-Roman" w:cs="Oakleaf-Roman"/>
        </w:rPr>
        <w:t xml:space="preserve"> </w:t>
      </w:r>
      <w:r w:rsidRPr="00D65462">
        <w:rPr>
          <w:rFonts w:ascii="Oakleaf-Roman" w:hAnsi="Oakleaf-Roman" w:cs="Oakleaf-Roman"/>
        </w:rPr>
        <w:t>which the school’s students and professors primarily work. This manual also documents the</w:t>
      </w:r>
      <w:r w:rsidR="006A5817" w:rsidRPr="00D65462">
        <w:rPr>
          <w:rFonts w:ascii="Oakleaf-Roman" w:hAnsi="Oakleaf-Roman" w:cs="Oakleaf-Roman"/>
        </w:rPr>
        <w:t xml:space="preserve"> </w:t>
      </w:r>
      <w:r w:rsidRPr="00D65462">
        <w:rPr>
          <w:rFonts w:ascii="Oakleaf-Roman" w:hAnsi="Oakleaf-Roman" w:cs="Oakleaf-Roman"/>
        </w:rPr>
        <w:t>joint objectives agreed upon between local operators and communities for this sector of the</w:t>
      </w:r>
      <w:r w:rsidR="006A5817" w:rsidRPr="00D65462">
        <w:rPr>
          <w:rFonts w:ascii="Oakleaf-Roman" w:hAnsi="Oakleaf-Roman" w:cs="Oakleaf-Roman"/>
        </w:rPr>
        <w:t xml:space="preserve"> </w:t>
      </w:r>
      <w:r w:rsidRPr="00D65462">
        <w:rPr>
          <w:rFonts w:ascii="Oakleaf-Roman" w:hAnsi="Oakleaf-Roman" w:cs="Oakleaf-Roman"/>
        </w:rPr>
        <w:t>park.</w:t>
      </w:r>
    </w:p>
    <w:p w:rsidR="006A5817" w:rsidRPr="00D65462" w:rsidRDefault="006A5817" w:rsidP="000A6CA0">
      <w:pPr>
        <w:autoSpaceDE w:val="0"/>
        <w:autoSpaceDN w:val="0"/>
        <w:adjustRightInd w:val="0"/>
        <w:spacing w:after="0" w:line="240" w:lineRule="auto"/>
        <w:rPr>
          <w:rFonts w:ascii="Oakleaf-Roman" w:hAnsi="Oakleaf-Roman" w:cs="Oakleaf-Roman"/>
        </w:rPr>
      </w:pPr>
    </w:p>
    <w:p w:rsidR="005D3092" w:rsidRDefault="000A6CA0" w:rsidP="006A5817">
      <w:pPr>
        <w:autoSpaceDE w:val="0"/>
        <w:autoSpaceDN w:val="0"/>
        <w:adjustRightInd w:val="0"/>
        <w:spacing w:after="0" w:line="240" w:lineRule="auto"/>
        <w:rPr>
          <w:rFonts w:ascii="Oakleaf-Roman" w:hAnsi="Oakleaf-Roman" w:cs="Oakleaf-Roman"/>
        </w:rPr>
      </w:pPr>
      <w:r w:rsidRPr="00E44792">
        <w:rPr>
          <w:rFonts w:ascii="Oakleaf-Italic" w:hAnsi="Oakleaf-Italic" w:cs="Oakleaf-Italic"/>
          <w:b/>
          <w:i/>
          <w:iCs/>
        </w:rPr>
        <w:t>Book launched on the future of biodiversity conservation in Pemón territories</w:t>
      </w:r>
      <w:r w:rsidRPr="00D65462">
        <w:rPr>
          <w:rFonts w:ascii="Oakleaf-Italic" w:hAnsi="Oakleaf-Italic" w:cs="Oakleaf-Italic"/>
          <w:i/>
          <w:iCs/>
        </w:rPr>
        <w:t xml:space="preserve">. </w:t>
      </w:r>
      <w:r w:rsidRPr="00D65462">
        <w:rPr>
          <w:rFonts w:ascii="Oakleaf-Roman" w:hAnsi="Oakleaf-Roman" w:cs="Oakleaf-Roman"/>
        </w:rPr>
        <w:t>With support from</w:t>
      </w:r>
      <w:r w:rsidR="006A5817" w:rsidRPr="00D65462">
        <w:rPr>
          <w:rFonts w:ascii="Oakleaf-Roman" w:hAnsi="Oakleaf-Roman" w:cs="Oakleaf-Roman"/>
        </w:rPr>
        <w:t xml:space="preserve"> </w:t>
      </w:r>
      <w:r w:rsidRPr="00D65462">
        <w:rPr>
          <w:rFonts w:ascii="Oakleaf-Roman" w:hAnsi="Oakleaf-Roman" w:cs="Oakleaf-Roman"/>
        </w:rPr>
        <w:t>FFEM, in 2008 the Conservancy and partners launched an important publication that</w:t>
      </w:r>
      <w:r w:rsidR="006A5817" w:rsidRPr="00D65462">
        <w:rPr>
          <w:rFonts w:ascii="Oakleaf-Roman" w:hAnsi="Oakleaf-Roman" w:cs="Oakleaf-Roman"/>
        </w:rPr>
        <w:t xml:space="preserve"> </w:t>
      </w:r>
      <w:r w:rsidRPr="00D65462">
        <w:rPr>
          <w:rFonts w:ascii="Oakleaf-Roman" w:hAnsi="Oakleaf-Roman" w:cs="Oakleaf-Roman"/>
        </w:rPr>
        <w:t>documents the on-going process of natural resource planning and conservation in Pemón</w:t>
      </w:r>
      <w:r w:rsidR="006A5817" w:rsidRPr="00D65462">
        <w:rPr>
          <w:rFonts w:ascii="Oakleaf-Roman" w:hAnsi="Oakleaf-Roman" w:cs="Oakleaf-Roman"/>
        </w:rPr>
        <w:t xml:space="preserve"> </w:t>
      </w:r>
      <w:r w:rsidRPr="00D65462">
        <w:rPr>
          <w:rFonts w:ascii="Oakleaf-Roman" w:hAnsi="Oakleaf-Roman" w:cs="Oakleaf-Roman"/>
        </w:rPr>
        <w:t>territories, which encompass Canaima National Park. This book presents the vision and</w:t>
      </w:r>
      <w:r w:rsidR="006A5817" w:rsidRPr="00D65462">
        <w:rPr>
          <w:rFonts w:ascii="Oakleaf-Roman" w:hAnsi="Oakleaf-Roman" w:cs="Oakleaf-Roman"/>
        </w:rPr>
        <w:t xml:space="preserve"> </w:t>
      </w:r>
      <w:r w:rsidRPr="00D65462">
        <w:rPr>
          <w:rFonts w:ascii="Oakleaf-Roman" w:hAnsi="Oakleaf-Roman" w:cs="Oakleaf-Roman"/>
        </w:rPr>
        <w:t>future of the Pemón for their traditional lands. Among others, the communities identified</w:t>
      </w:r>
      <w:r w:rsidR="006A5817" w:rsidRPr="00D65462">
        <w:rPr>
          <w:rFonts w:ascii="Oakleaf-Roman" w:hAnsi="Oakleaf-Roman" w:cs="Oakleaf-Roman"/>
        </w:rPr>
        <w:t xml:space="preserve"> </w:t>
      </w:r>
      <w:r w:rsidRPr="00D65462">
        <w:rPr>
          <w:rFonts w:ascii="Oakleaf-Roman" w:hAnsi="Oakleaf-Roman" w:cs="Oakleaf-Roman"/>
        </w:rPr>
        <w:t>community-based tourism is as a source of economic potential, and the need for additional</w:t>
      </w:r>
      <w:r w:rsidR="006A5817" w:rsidRPr="00D65462">
        <w:rPr>
          <w:rFonts w:ascii="Oakleaf-Roman" w:hAnsi="Oakleaf-Roman" w:cs="Oakleaf-Roman"/>
        </w:rPr>
        <w:t xml:space="preserve"> </w:t>
      </w:r>
      <w:r w:rsidRPr="00D65462">
        <w:rPr>
          <w:rFonts w:ascii="Oakleaf-Roman" w:hAnsi="Oakleaf-Roman" w:cs="Oakleaf-Roman"/>
        </w:rPr>
        <w:t>training in tourism management and development as a priority. In response, the Conservancy</w:t>
      </w:r>
      <w:r w:rsidR="006A5817" w:rsidRPr="00D65462">
        <w:rPr>
          <w:rFonts w:ascii="Oakleaf-Roman" w:hAnsi="Oakleaf-Roman" w:cs="Oakleaf-Roman"/>
        </w:rPr>
        <w:t xml:space="preserve"> </w:t>
      </w:r>
      <w:r w:rsidRPr="00D65462">
        <w:rPr>
          <w:rFonts w:ascii="Oakleaf-Roman" w:hAnsi="Oakleaf-Roman" w:cs="Oakleaf-Roman"/>
        </w:rPr>
        <w:t>will continue to help build the capacity of local indigenous groups in tourism and natural</w:t>
      </w:r>
      <w:r w:rsidR="006A5817" w:rsidRPr="00D65462">
        <w:rPr>
          <w:rFonts w:ascii="Oakleaf-Roman" w:hAnsi="Oakleaf-Roman" w:cs="Oakleaf-Roman"/>
        </w:rPr>
        <w:t xml:space="preserve"> </w:t>
      </w:r>
      <w:r w:rsidRPr="00D65462">
        <w:rPr>
          <w:rFonts w:ascii="Oakleaf-Roman" w:hAnsi="Oakleaf-Roman" w:cs="Oakleaf-Roman"/>
        </w:rPr>
        <w:t>resource management as a means of strengthening co-management in the park.</w:t>
      </w:r>
    </w:p>
    <w:p w:rsidR="005D3092" w:rsidRDefault="005D3092" w:rsidP="006A5817">
      <w:pPr>
        <w:autoSpaceDE w:val="0"/>
        <w:autoSpaceDN w:val="0"/>
        <w:adjustRightInd w:val="0"/>
        <w:spacing w:after="0" w:line="240" w:lineRule="auto"/>
        <w:rPr>
          <w:rFonts w:ascii="Oakleaf-Roman" w:hAnsi="Oakleaf-Roman" w:cs="Oakleaf-Roman"/>
        </w:rPr>
      </w:pPr>
    </w:p>
    <w:p w:rsidR="00E139F8" w:rsidRPr="00E139F8" w:rsidRDefault="00E139F8" w:rsidP="00E139F8">
      <w:pPr>
        <w:autoSpaceDE w:val="0"/>
        <w:autoSpaceDN w:val="0"/>
        <w:adjustRightInd w:val="0"/>
        <w:spacing w:after="0" w:line="240" w:lineRule="auto"/>
        <w:jc w:val="center"/>
        <w:rPr>
          <w:rFonts w:ascii="Oakleaf Small Caps Roman" w:hAnsi="Oakleaf Small Caps Roman" w:cs="Oakleaf-Roman"/>
          <w:b/>
        </w:rPr>
      </w:pPr>
      <w:r w:rsidRPr="00E139F8">
        <w:rPr>
          <w:rFonts w:ascii="Oakleaf Small Caps Roman" w:hAnsi="Oakleaf Small Caps Roman" w:cs="Oakleaf-Roman"/>
          <w:b/>
        </w:rPr>
        <w:t>Conclusion</w:t>
      </w:r>
    </w:p>
    <w:p w:rsidR="005D3092" w:rsidRPr="00E139F8" w:rsidRDefault="005D3092" w:rsidP="006A5817">
      <w:pPr>
        <w:autoSpaceDE w:val="0"/>
        <w:autoSpaceDN w:val="0"/>
        <w:adjustRightInd w:val="0"/>
        <w:spacing w:after="0" w:line="240" w:lineRule="auto"/>
        <w:rPr>
          <w:rFonts w:ascii="Oakleaf" w:hAnsi="Oakleaf" w:cs="Oakleaf-Roman"/>
        </w:rPr>
      </w:pPr>
    </w:p>
    <w:p w:rsidR="000A6CA0" w:rsidRDefault="00E139F8" w:rsidP="006A5817">
      <w:pPr>
        <w:autoSpaceDE w:val="0"/>
        <w:autoSpaceDN w:val="0"/>
        <w:adjustRightInd w:val="0"/>
        <w:spacing w:after="0" w:line="240" w:lineRule="auto"/>
        <w:rPr>
          <w:rFonts w:ascii="Oakleaf" w:hAnsi="Oakleaf"/>
          <w:color w:val="000000"/>
        </w:rPr>
      </w:pPr>
      <w:r w:rsidRPr="00E139F8">
        <w:rPr>
          <w:rFonts w:ascii="Oakleaf" w:hAnsi="Oakleaf"/>
          <w:color w:val="000000"/>
        </w:rPr>
        <w:t>The Nature Conservancy hopes that the</w:t>
      </w:r>
      <w:r>
        <w:rPr>
          <w:rFonts w:ascii="Oakleaf" w:hAnsi="Oakleaf"/>
          <w:color w:val="000000"/>
        </w:rPr>
        <w:t xml:space="preserve"> Alex C. Walker Foundation will be gratified by the quite remarkable range of advances its funding and its influence has</w:t>
      </w:r>
      <w:r w:rsidR="00FA6369">
        <w:rPr>
          <w:rFonts w:ascii="Oakleaf" w:hAnsi="Oakleaf"/>
          <w:color w:val="000000"/>
        </w:rPr>
        <w:t xml:space="preserve"> achieved across Latin America. The accomplishments the Foundation’s funding yielded since 2007 have had important regional impacts. And, as remarked earlier, a common refrain from our field staff in Latin America was that “although the Foundation didn’t fund this particular project, our work was informed and strengthened by the leadership work it </w:t>
      </w:r>
      <w:r w:rsidR="00FA6369" w:rsidRPr="00FA6369">
        <w:rPr>
          <w:rFonts w:ascii="Oakleaf" w:hAnsi="Oakleaf"/>
          <w:i/>
          <w:color w:val="000000"/>
        </w:rPr>
        <w:t>did</w:t>
      </w:r>
      <w:r w:rsidR="00FA6369">
        <w:rPr>
          <w:rFonts w:ascii="Oakleaf" w:hAnsi="Oakleaf"/>
          <w:color w:val="000000"/>
        </w:rPr>
        <w:t xml:space="preserve"> support.” Catalytic results of this nature are certainly a testament to our conservation staff’s dedication, but they are also, more fundamentally, the results of the generosity of a perspicacious donor. </w:t>
      </w:r>
    </w:p>
    <w:p w:rsidR="00FA6369" w:rsidRDefault="00FA6369" w:rsidP="006A5817">
      <w:pPr>
        <w:autoSpaceDE w:val="0"/>
        <w:autoSpaceDN w:val="0"/>
        <w:adjustRightInd w:val="0"/>
        <w:spacing w:after="0" w:line="240" w:lineRule="auto"/>
        <w:rPr>
          <w:rFonts w:ascii="Oakleaf" w:hAnsi="Oakleaf"/>
          <w:color w:val="000000"/>
        </w:rPr>
      </w:pPr>
    </w:p>
    <w:p w:rsidR="00FA6369" w:rsidRPr="00E139F8" w:rsidRDefault="00FA6369" w:rsidP="006A5817">
      <w:pPr>
        <w:autoSpaceDE w:val="0"/>
        <w:autoSpaceDN w:val="0"/>
        <w:adjustRightInd w:val="0"/>
        <w:spacing w:after="0" w:line="240" w:lineRule="auto"/>
        <w:rPr>
          <w:rFonts w:ascii="Oakleaf" w:hAnsi="Oakleaf" w:cs="Oakleaf-Roman"/>
          <w:i/>
          <w:sz w:val="20"/>
          <w:szCs w:val="20"/>
        </w:rPr>
      </w:pPr>
      <w:r>
        <w:rPr>
          <w:rFonts w:ascii="Oakleaf" w:hAnsi="Oakleaf"/>
          <w:color w:val="000000"/>
        </w:rPr>
        <w:t>We thank you for your support, and look forward to our ongoing partnership.</w:t>
      </w:r>
    </w:p>
    <w:p w:rsidR="005D3092" w:rsidRDefault="005D3092" w:rsidP="006A5817">
      <w:pPr>
        <w:autoSpaceDE w:val="0"/>
        <w:autoSpaceDN w:val="0"/>
        <w:adjustRightInd w:val="0"/>
        <w:spacing w:after="0" w:line="240" w:lineRule="auto"/>
        <w:rPr>
          <w:rFonts w:ascii="Oakleaf-Roman" w:hAnsi="Oakleaf-Roman" w:cs="Oakleaf-Roman"/>
        </w:rPr>
      </w:pPr>
    </w:p>
    <w:p w:rsidR="005D3092" w:rsidRDefault="005D3092" w:rsidP="006A5817">
      <w:pPr>
        <w:autoSpaceDE w:val="0"/>
        <w:autoSpaceDN w:val="0"/>
        <w:adjustRightInd w:val="0"/>
        <w:spacing w:after="0" w:line="240" w:lineRule="auto"/>
        <w:rPr>
          <w:rFonts w:ascii="Oakleaf-Roman" w:hAnsi="Oakleaf-Roman" w:cs="Oakleaf-Roman"/>
        </w:rPr>
      </w:pPr>
    </w:p>
    <w:p w:rsidR="005D3092" w:rsidRPr="00D65462" w:rsidRDefault="005D3092" w:rsidP="006A5817">
      <w:pPr>
        <w:autoSpaceDE w:val="0"/>
        <w:autoSpaceDN w:val="0"/>
        <w:adjustRightInd w:val="0"/>
        <w:spacing w:after="0" w:line="240" w:lineRule="auto"/>
        <w:rPr>
          <w:rFonts w:ascii="Oakleaf" w:hAnsi="Oakleaf"/>
        </w:rPr>
      </w:pPr>
    </w:p>
    <w:sectPr w:rsidR="005D3092" w:rsidRPr="00D65462" w:rsidSect="005E406A">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DC7" w:rsidRDefault="00F00DC7" w:rsidP="005E406A">
      <w:pPr>
        <w:spacing w:after="0" w:line="240" w:lineRule="auto"/>
      </w:pPr>
      <w:r>
        <w:separator/>
      </w:r>
    </w:p>
  </w:endnote>
  <w:endnote w:type="continuationSeparator" w:id="0">
    <w:p w:rsidR="00F00DC7" w:rsidRDefault="00F00DC7" w:rsidP="005E40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Oakleaf">
    <w:panose1 w:val="00000500000000000000"/>
    <w:charset w:val="00"/>
    <w:family w:val="auto"/>
    <w:notTrueType/>
    <w:pitch w:val="variable"/>
    <w:sig w:usb0="00000083" w:usb1="00000000" w:usb2="00000000" w:usb3="00000000" w:csb0="00000009" w:csb1="00000000"/>
  </w:font>
  <w:font w:name="Oakleaf Small Caps Roman">
    <w:panose1 w:val="00000000000000000000"/>
    <w:charset w:val="00"/>
    <w:family w:val="auto"/>
    <w:notTrueType/>
    <w:pitch w:val="variable"/>
    <w:sig w:usb0="00000083" w:usb1="00000000" w:usb2="00000000" w:usb3="00000000" w:csb0="00000009" w:csb1="00000000"/>
  </w:font>
  <w:font w:name="Oakleaf-Roman">
    <w:panose1 w:val="00000000000000000000"/>
    <w:charset w:val="00"/>
    <w:family w:val="auto"/>
    <w:notTrueType/>
    <w:pitch w:val="default"/>
    <w:sig w:usb0="00000003" w:usb1="00000000" w:usb2="00000000" w:usb3="00000000" w:csb0="00000001" w:csb1="00000000"/>
  </w:font>
  <w:font w:name="Oakleaf-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DC7" w:rsidRDefault="00F00DC7" w:rsidP="005E406A">
      <w:pPr>
        <w:spacing w:after="0" w:line="240" w:lineRule="auto"/>
      </w:pPr>
      <w:r>
        <w:separator/>
      </w:r>
    </w:p>
  </w:footnote>
  <w:footnote w:type="continuationSeparator" w:id="0">
    <w:p w:rsidR="00F00DC7" w:rsidRDefault="00F00DC7" w:rsidP="005E40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406A" w:rsidRDefault="005E406A" w:rsidP="005E406A">
    <w:pPr>
      <w:spacing w:after="0" w:line="240" w:lineRule="auto"/>
      <w:outlineLvl w:val="0"/>
      <w:rPr>
        <w:rFonts w:ascii="Oakleaf" w:eastAsia="Times New Roman" w:hAnsi="Oakleaf" w:cs="Times New Roman"/>
        <w:b/>
        <w:sz w:val="20"/>
        <w:szCs w:val="20"/>
      </w:rPr>
    </w:pPr>
    <w:r w:rsidRPr="005E406A">
      <w:rPr>
        <w:rFonts w:ascii="Oakleaf" w:eastAsia="Times New Roman" w:hAnsi="Oakleaf" w:cs="Times New Roman"/>
        <w:b/>
        <w:sz w:val="20"/>
        <w:szCs w:val="20"/>
      </w:rPr>
      <w:t>Implementing Ecosystem Valuation as a Global Conservation</w:t>
    </w:r>
    <w:r>
      <w:rPr>
        <w:rFonts w:ascii="Oakleaf" w:eastAsia="Times New Roman" w:hAnsi="Oakleaf" w:cs="Times New Roman"/>
        <w:b/>
        <w:sz w:val="20"/>
        <w:szCs w:val="20"/>
      </w:rPr>
      <w:t xml:space="preserve">                                                                   </w:t>
    </w:r>
    <w:r w:rsidR="00977515" w:rsidRPr="005E406A">
      <w:rPr>
        <w:rFonts w:ascii="Oakleaf" w:eastAsia="Times New Roman" w:hAnsi="Oakleaf" w:cs="Times New Roman"/>
        <w:b/>
        <w:sz w:val="20"/>
        <w:szCs w:val="20"/>
      </w:rPr>
      <w:fldChar w:fldCharType="begin"/>
    </w:r>
    <w:r w:rsidRPr="005E406A">
      <w:rPr>
        <w:rFonts w:ascii="Oakleaf" w:eastAsia="Times New Roman" w:hAnsi="Oakleaf" w:cs="Times New Roman"/>
        <w:b/>
        <w:sz w:val="20"/>
        <w:szCs w:val="20"/>
      </w:rPr>
      <w:instrText xml:space="preserve"> PAGE   \* MERGEFORMAT </w:instrText>
    </w:r>
    <w:r w:rsidR="00977515" w:rsidRPr="005E406A">
      <w:rPr>
        <w:rFonts w:ascii="Oakleaf" w:eastAsia="Times New Roman" w:hAnsi="Oakleaf" w:cs="Times New Roman"/>
        <w:b/>
        <w:sz w:val="20"/>
        <w:szCs w:val="20"/>
      </w:rPr>
      <w:fldChar w:fldCharType="separate"/>
    </w:r>
    <w:r w:rsidR="00D16DD4">
      <w:rPr>
        <w:rFonts w:ascii="Oakleaf" w:eastAsia="Times New Roman" w:hAnsi="Oakleaf" w:cs="Times New Roman"/>
        <w:b/>
        <w:noProof/>
        <w:sz w:val="20"/>
        <w:szCs w:val="20"/>
      </w:rPr>
      <w:t>2</w:t>
    </w:r>
    <w:r w:rsidR="00977515" w:rsidRPr="005E406A">
      <w:rPr>
        <w:rFonts w:ascii="Oakleaf" w:eastAsia="Times New Roman" w:hAnsi="Oakleaf" w:cs="Times New Roman"/>
        <w:b/>
        <w:sz w:val="20"/>
        <w:szCs w:val="20"/>
      </w:rPr>
      <w:fldChar w:fldCharType="end"/>
    </w:r>
  </w:p>
  <w:p w:rsidR="005E406A" w:rsidRPr="005E406A" w:rsidRDefault="005E406A" w:rsidP="005E406A">
    <w:pPr>
      <w:spacing w:after="0" w:line="240" w:lineRule="auto"/>
      <w:outlineLvl w:val="0"/>
      <w:rPr>
        <w:rFonts w:ascii="Oakleaf" w:eastAsia="Times New Roman" w:hAnsi="Oakleaf" w:cs="Times New Roman"/>
        <w:b/>
        <w:sz w:val="20"/>
        <w:szCs w:val="20"/>
      </w:rPr>
    </w:pPr>
    <w:r w:rsidRPr="005E406A">
      <w:rPr>
        <w:rFonts w:ascii="Oakleaf" w:eastAsia="Times New Roman" w:hAnsi="Oakleaf" w:cs="Times New Roman"/>
        <w:b/>
        <w:sz w:val="20"/>
        <w:szCs w:val="20"/>
      </w:rPr>
      <w:t xml:space="preserve"> and Economic Development Strategy</w:t>
    </w:r>
  </w:p>
  <w:p w:rsidR="005E406A" w:rsidRPr="005E406A" w:rsidRDefault="005E406A" w:rsidP="005E406A">
    <w:pPr>
      <w:spacing w:after="0" w:line="240" w:lineRule="auto"/>
      <w:outlineLvl w:val="0"/>
      <w:rPr>
        <w:rFonts w:ascii="Oakleaf" w:hAnsi="Oakleaf"/>
        <w:b/>
        <w:i/>
        <w:sz w:val="20"/>
        <w:szCs w:val="20"/>
      </w:rPr>
    </w:pPr>
    <w:r w:rsidRPr="005E406A">
      <w:rPr>
        <w:rFonts w:ascii="Oakleaf" w:hAnsi="Oakleaf"/>
        <w:b/>
        <w:i/>
        <w:sz w:val="20"/>
        <w:szCs w:val="20"/>
      </w:rPr>
      <w:t xml:space="preserve"> A Report to the Alex C. Walker Foundation</w:t>
    </w:r>
  </w:p>
  <w:p w:rsidR="005E406A" w:rsidRDefault="005E406A">
    <w:pPr>
      <w:pStyle w:val="Header"/>
    </w:pPr>
  </w:p>
  <w:p w:rsidR="005E406A" w:rsidRDefault="005E40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05DC9"/>
    <w:multiLevelType w:val="hybridMultilevel"/>
    <w:tmpl w:val="85BAAE32"/>
    <w:lvl w:ilvl="0" w:tplc="559EE7D8">
      <w:start w:val="1"/>
      <w:numFmt w:val="decimal"/>
      <w:lvlText w:val="%1."/>
      <w:lvlJc w:val="left"/>
      <w:pPr>
        <w:tabs>
          <w:tab w:val="num" w:pos="720"/>
        </w:tabs>
        <w:ind w:left="720" w:hanging="360"/>
      </w:pPr>
    </w:lvl>
    <w:lvl w:ilvl="1" w:tplc="E29C2278" w:tentative="1">
      <w:start w:val="1"/>
      <w:numFmt w:val="decimal"/>
      <w:lvlText w:val="%2."/>
      <w:lvlJc w:val="left"/>
      <w:pPr>
        <w:tabs>
          <w:tab w:val="num" w:pos="1440"/>
        </w:tabs>
        <w:ind w:left="1440" w:hanging="360"/>
      </w:pPr>
    </w:lvl>
    <w:lvl w:ilvl="2" w:tplc="C452FB30" w:tentative="1">
      <w:start w:val="1"/>
      <w:numFmt w:val="decimal"/>
      <w:lvlText w:val="%3."/>
      <w:lvlJc w:val="left"/>
      <w:pPr>
        <w:tabs>
          <w:tab w:val="num" w:pos="2160"/>
        </w:tabs>
        <w:ind w:left="2160" w:hanging="360"/>
      </w:pPr>
    </w:lvl>
    <w:lvl w:ilvl="3" w:tplc="0938170C" w:tentative="1">
      <w:start w:val="1"/>
      <w:numFmt w:val="decimal"/>
      <w:lvlText w:val="%4."/>
      <w:lvlJc w:val="left"/>
      <w:pPr>
        <w:tabs>
          <w:tab w:val="num" w:pos="2880"/>
        </w:tabs>
        <w:ind w:left="2880" w:hanging="360"/>
      </w:pPr>
    </w:lvl>
    <w:lvl w:ilvl="4" w:tplc="953CB0EA" w:tentative="1">
      <w:start w:val="1"/>
      <w:numFmt w:val="decimal"/>
      <w:lvlText w:val="%5."/>
      <w:lvlJc w:val="left"/>
      <w:pPr>
        <w:tabs>
          <w:tab w:val="num" w:pos="3600"/>
        </w:tabs>
        <w:ind w:left="3600" w:hanging="360"/>
      </w:pPr>
    </w:lvl>
    <w:lvl w:ilvl="5" w:tplc="86B06E38" w:tentative="1">
      <w:start w:val="1"/>
      <w:numFmt w:val="decimal"/>
      <w:lvlText w:val="%6."/>
      <w:lvlJc w:val="left"/>
      <w:pPr>
        <w:tabs>
          <w:tab w:val="num" w:pos="4320"/>
        </w:tabs>
        <w:ind w:left="4320" w:hanging="360"/>
      </w:pPr>
    </w:lvl>
    <w:lvl w:ilvl="6" w:tplc="CDDE339C" w:tentative="1">
      <w:start w:val="1"/>
      <w:numFmt w:val="decimal"/>
      <w:lvlText w:val="%7."/>
      <w:lvlJc w:val="left"/>
      <w:pPr>
        <w:tabs>
          <w:tab w:val="num" w:pos="5040"/>
        </w:tabs>
        <w:ind w:left="5040" w:hanging="360"/>
      </w:pPr>
    </w:lvl>
    <w:lvl w:ilvl="7" w:tplc="32F43200" w:tentative="1">
      <w:start w:val="1"/>
      <w:numFmt w:val="decimal"/>
      <w:lvlText w:val="%8."/>
      <w:lvlJc w:val="left"/>
      <w:pPr>
        <w:tabs>
          <w:tab w:val="num" w:pos="5760"/>
        </w:tabs>
        <w:ind w:left="5760" w:hanging="360"/>
      </w:pPr>
    </w:lvl>
    <w:lvl w:ilvl="8" w:tplc="8DDCBAFE" w:tentative="1">
      <w:start w:val="1"/>
      <w:numFmt w:val="decimal"/>
      <w:lvlText w:val="%9."/>
      <w:lvlJc w:val="left"/>
      <w:pPr>
        <w:tabs>
          <w:tab w:val="num" w:pos="6480"/>
        </w:tabs>
        <w:ind w:left="6480" w:hanging="360"/>
      </w:pPr>
    </w:lvl>
  </w:abstractNum>
  <w:abstractNum w:abstractNumId="1">
    <w:nsid w:val="0ABC7AC2"/>
    <w:multiLevelType w:val="hybridMultilevel"/>
    <w:tmpl w:val="6DC80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C13E4"/>
    <w:multiLevelType w:val="hybridMultilevel"/>
    <w:tmpl w:val="66206A40"/>
    <w:lvl w:ilvl="0" w:tplc="984C00D4">
      <w:start w:val="2"/>
      <w:numFmt w:val="decimal"/>
      <w:lvlText w:val="%1."/>
      <w:lvlJc w:val="left"/>
      <w:pPr>
        <w:tabs>
          <w:tab w:val="num" w:pos="720"/>
        </w:tabs>
        <w:ind w:left="720" w:hanging="360"/>
      </w:pPr>
    </w:lvl>
    <w:lvl w:ilvl="1" w:tplc="12E05932" w:tentative="1">
      <w:start w:val="1"/>
      <w:numFmt w:val="decimal"/>
      <w:lvlText w:val="%2."/>
      <w:lvlJc w:val="left"/>
      <w:pPr>
        <w:tabs>
          <w:tab w:val="num" w:pos="1440"/>
        </w:tabs>
        <w:ind w:left="1440" w:hanging="360"/>
      </w:pPr>
    </w:lvl>
    <w:lvl w:ilvl="2" w:tplc="4796D95E" w:tentative="1">
      <w:start w:val="1"/>
      <w:numFmt w:val="decimal"/>
      <w:lvlText w:val="%3."/>
      <w:lvlJc w:val="left"/>
      <w:pPr>
        <w:tabs>
          <w:tab w:val="num" w:pos="2160"/>
        </w:tabs>
        <w:ind w:left="2160" w:hanging="360"/>
      </w:pPr>
    </w:lvl>
    <w:lvl w:ilvl="3" w:tplc="8EA84CF0" w:tentative="1">
      <w:start w:val="1"/>
      <w:numFmt w:val="decimal"/>
      <w:lvlText w:val="%4."/>
      <w:lvlJc w:val="left"/>
      <w:pPr>
        <w:tabs>
          <w:tab w:val="num" w:pos="2880"/>
        </w:tabs>
        <w:ind w:left="2880" w:hanging="360"/>
      </w:pPr>
    </w:lvl>
    <w:lvl w:ilvl="4" w:tplc="E25C69DA" w:tentative="1">
      <w:start w:val="1"/>
      <w:numFmt w:val="decimal"/>
      <w:lvlText w:val="%5."/>
      <w:lvlJc w:val="left"/>
      <w:pPr>
        <w:tabs>
          <w:tab w:val="num" w:pos="3600"/>
        </w:tabs>
        <w:ind w:left="3600" w:hanging="360"/>
      </w:pPr>
    </w:lvl>
    <w:lvl w:ilvl="5" w:tplc="29BA2B2C" w:tentative="1">
      <w:start w:val="1"/>
      <w:numFmt w:val="decimal"/>
      <w:lvlText w:val="%6."/>
      <w:lvlJc w:val="left"/>
      <w:pPr>
        <w:tabs>
          <w:tab w:val="num" w:pos="4320"/>
        </w:tabs>
        <w:ind w:left="4320" w:hanging="360"/>
      </w:pPr>
    </w:lvl>
    <w:lvl w:ilvl="6" w:tplc="C400CE1C" w:tentative="1">
      <w:start w:val="1"/>
      <w:numFmt w:val="decimal"/>
      <w:lvlText w:val="%7."/>
      <w:lvlJc w:val="left"/>
      <w:pPr>
        <w:tabs>
          <w:tab w:val="num" w:pos="5040"/>
        </w:tabs>
        <w:ind w:left="5040" w:hanging="360"/>
      </w:pPr>
    </w:lvl>
    <w:lvl w:ilvl="7" w:tplc="AAD65CAA" w:tentative="1">
      <w:start w:val="1"/>
      <w:numFmt w:val="decimal"/>
      <w:lvlText w:val="%8."/>
      <w:lvlJc w:val="left"/>
      <w:pPr>
        <w:tabs>
          <w:tab w:val="num" w:pos="5760"/>
        </w:tabs>
        <w:ind w:left="5760" w:hanging="360"/>
      </w:pPr>
    </w:lvl>
    <w:lvl w:ilvl="8" w:tplc="5AACFF04" w:tentative="1">
      <w:start w:val="1"/>
      <w:numFmt w:val="decimal"/>
      <w:lvlText w:val="%9."/>
      <w:lvlJc w:val="left"/>
      <w:pPr>
        <w:tabs>
          <w:tab w:val="num" w:pos="6480"/>
        </w:tabs>
        <w:ind w:left="6480" w:hanging="360"/>
      </w:pPr>
    </w:lvl>
  </w:abstractNum>
  <w:abstractNum w:abstractNumId="3">
    <w:nsid w:val="10BE79B3"/>
    <w:multiLevelType w:val="hybridMultilevel"/>
    <w:tmpl w:val="2C94A8A4"/>
    <w:lvl w:ilvl="0" w:tplc="48C0604C">
      <w:start w:val="1"/>
      <w:numFmt w:val="bullet"/>
      <w:lvlText w:val="•"/>
      <w:lvlJc w:val="left"/>
      <w:pPr>
        <w:tabs>
          <w:tab w:val="num" w:pos="720"/>
        </w:tabs>
        <w:ind w:left="720" w:hanging="360"/>
      </w:pPr>
      <w:rPr>
        <w:rFonts w:ascii="Times New Roman" w:hAnsi="Times New Roman" w:hint="default"/>
      </w:rPr>
    </w:lvl>
    <w:lvl w:ilvl="1" w:tplc="9ECC7B22" w:tentative="1">
      <w:start w:val="1"/>
      <w:numFmt w:val="bullet"/>
      <w:lvlText w:val="•"/>
      <w:lvlJc w:val="left"/>
      <w:pPr>
        <w:tabs>
          <w:tab w:val="num" w:pos="1440"/>
        </w:tabs>
        <w:ind w:left="1440" w:hanging="360"/>
      </w:pPr>
      <w:rPr>
        <w:rFonts w:ascii="Times New Roman" w:hAnsi="Times New Roman" w:hint="default"/>
      </w:rPr>
    </w:lvl>
    <w:lvl w:ilvl="2" w:tplc="6D469536" w:tentative="1">
      <w:start w:val="1"/>
      <w:numFmt w:val="bullet"/>
      <w:lvlText w:val="•"/>
      <w:lvlJc w:val="left"/>
      <w:pPr>
        <w:tabs>
          <w:tab w:val="num" w:pos="2160"/>
        </w:tabs>
        <w:ind w:left="2160" w:hanging="360"/>
      </w:pPr>
      <w:rPr>
        <w:rFonts w:ascii="Times New Roman" w:hAnsi="Times New Roman" w:hint="default"/>
      </w:rPr>
    </w:lvl>
    <w:lvl w:ilvl="3" w:tplc="DC90FFDA" w:tentative="1">
      <w:start w:val="1"/>
      <w:numFmt w:val="bullet"/>
      <w:lvlText w:val="•"/>
      <w:lvlJc w:val="left"/>
      <w:pPr>
        <w:tabs>
          <w:tab w:val="num" w:pos="2880"/>
        </w:tabs>
        <w:ind w:left="2880" w:hanging="360"/>
      </w:pPr>
      <w:rPr>
        <w:rFonts w:ascii="Times New Roman" w:hAnsi="Times New Roman" w:hint="default"/>
      </w:rPr>
    </w:lvl>
    <w:lvl w:ilvl="4" w:tplc="1194BD46" w:tentative="1">
      <w:start w:val="1"/>
      <w:numFmt w:val="bullet"/>
      <w:lvlText w:val="•"/>
      <w:lvlJc w:val="left"/>
      <w:pPr>
        <w:tabs>
          <w:tab w:val="num" w:pos="3600"/>
        </w:tabs>
        <w:ind w:left="3600" w:hanging="360"/>
      </w:pPr>
      <w:rPr>
        <w:rFonts w:ascii="Times New Roman" w:hAnsi="Times New Roman" w:hint="default"/>
      </w:rPr>
    </w:lvl>
    <w:lvl w:ilvl="5" w:tplc="E0140FD2" w:tentative="1">
      <w:start w:val="1"/>
      <w:numFmt w:val="bullet"/>
      <w:lvlText w:val="•"/>
      <w:lvlJc w:val="left"/>
      <w:pPr>
        <w:tabs>
          <w:tab w:val="num" w:pos="4320"/>
        </w:tabs>
        <w:ind w:left="4320" w:hanging="360"/>
      </w:pPr>
      <w:rPr>
        <w:rFonts w:ascii="Times New Roman" w:hAnsi="Times New Roman" w:hint="default"/>
      </w:rPr>
    </w:lvl>
    <w:lvl w:ilvl="6" w:tplc="551A1F04" w:tentative="1">
      <w:start w:val="1"/>
      <w:numFmt w:val="bullet"/>
      <w:lvlText w:val="•"/>
      <w:lvlJc w:val="left"/>
      <w:pPr>
        <w:tabs>
          <w:tab w:val="num" w:pos="5040"/>
        </w:tabs>
        <w:ind w:left="5040" w:hanging="360"/>
      </w:pPr>
      <w:rPr>
        <w:rFonts w:ascii="Times New Roman" w:hAnsi="Times New Roman" w:hint="default"/>
      </w:rPr>
    </w:lvl>
    <w:lvl w:ilvl="7" w:tplc="23C6C016" w:tentative="1">
      <w:start w:val="1"/>
      <w:numFmt w:val="bullet"/>
      <w:lvlText w:val="•"/>
      <w:lvlJc w:val="left"/>
      <w:pPr>
        <w:tabs>
          <w:tab w:val="num" w:pos="5760"/>
        </w:tabs>
        <w:ind w:left="5760" w:hanging="360"/>
      </w:pPr>
      <w:rPr>
        <w:rFonts w:ascii="Times New Roman" w:hAnsi="Times New Roman" w:hint="default"/>
      </w:rPr>
    </w:lvl>
    <w:lvl w:ilvl="8" w:tplc="9996BA20" w:tentative="1">
      <w:start w:val="1"/>
      <w:numFmt w:val="bullet"/>
      <w:lvlText w:val="•"/>
      <w:lvlJc w:val="left"/>
      <w:pPr>
        <w:tabs>
          <w:tab w:val="num" w:pos="6480"/>
        </w:tabs>
        <w:ind w:left="6480" w:hanging="360"/>
      </w:pPr>
      <w:rPr>
        <w:rFonts w:ascii="Times New Roman" w:hAnsi="Times New Roman" w:hint="default"/>
      </w:rPr>
    </w:lvl>
  </w:abstractNum>
  <w:abstractNum w:abstractNumId="4">
    <w:nsid w:val="1C343427"/>
    <w:multiLevelType w:val="hybridMultilevel"/>
    <w:tmpl w:val="D6147FAE"/>
    <w:lvl w:ilvl="0" w:tplc="90A44802">
      <w:start w:val="1"/>
      <w:numFmt w:val="bullet"/>
      <w:lvlText w:val=""/>
      <w:lvlJc w:val="left"/>
      <w:pPr>
        <w:tabs>
          <w:tab w:val="num" w:pos="720"/>
        </w:tabs>
        <w:ind w:left="720" w:hanging="360"/>
      </w:pPr>
      <w:rPr>
        <w:rFonts w:ascii="Symbol" w:hAnsi="Symbol" w:hint="default"/>
      </w:rPr>
    </w:lvl>
    <w:lvl w:ilvl="1" w:tplc="9ECC7B22" w:tentative="1">
      <w:start w:val="1"/>
      <w:numFmt w:val="bullet"/>
      <w:lvlText w:val="•"/>
      <w:lvlJc w:val="left"/>
      <w:pPr>
        <w:tabs>
          <w:tab w:val="num" w:pos="1440"/>
        </w:tabs>
        <w:ind w:left="1440" w:hanging="360"/>
      </w:pPr>
      <w:rPr>
        <w:rFonts w:ascii="Times New Roman" w:hAnsi="Times New Roman" w:hint="default"/>
      </w:rPr>
    </w:lvl>
    <w:lvl w:ilvl="2" w:tplc="6D469536" w:tentative="1">
      <w:start w:val="1"/>
      <w:numFmt w:val="bullet"/>
      <w:lvlText w:val="•"/>
      <w:lvlJc w:val="left"/>
      <w:pPr>
        <w:tabs>
          <w:tab w:val="num" w:pos="2160"/>
        </w:tabs>
        <w:ind w:left="2160" w:hanging="360"/>
      </w:pPr>
      <w:rPr>
        <w:rFonts w:ascii="Times New Roman" w:hAnsi="Times New Roman" w:hint="default"/>
      </w:rPr>
    </w:lvl>
    <w:lvl w:ilvl="3" w:tplc="DC90FFDA" w:tentative="1">
      <w:start w:val="1"/>
      <w:numFmt w:val="bullet"/>
      <w:lvlText w:val="•"/>
      <w:lvlJc w:val="left"/>
      <w:pPr>
        <w:tabs>
          <w:tab w:val="num" w:pos="2880"/>
        </w:tabs>
        <w:ind w:left="2880" w:hanging="360"/>
      </w:pPr>
      <w:rPr>
        <w:rFonts w:ascii="Times New Roman" w:hAnsi="Times New Roman" w:hint="default"/>
      </w:rPr>
    </w:lvl>
    <w:lvl w:ilvl="4" w:tplc="1194BD46" w:tentative="1">
      <w:start w:val="1"/>
      <w:numFmt w:val="bullet"/>
      <w:lvlText w:val="•"/>
      <w:lvlJc w:val="left"/>
      <w:pPr>
        <w:tabs>
          <w:tab w:val="num" w:pos="3600"/>
        </w:tabs>
        <w:ind w:left="3600" w:hanging="360"/>
      </w:pPr>
      <w:rPr>
        <w:rFonts w:ascii="Times New Roman" w:hAnsi="Times New Roman" w:hint="default"/>
      </w:rPr>
    </w:lvl>
    <w:lvl w:ilvl="5" w:tplc="E0140FD2" w:tentative="1">
      <w:start w:val="1"/>
      <w:numFmt w:val="bullet"/>
      <w:lvlText w:val="•"/>
      <w:lvlJc w:val="left"/>
      <w:pPr>
        <w:tabs>
          <w:tab w:val="num" w:pos="4320"/>
        </w:tabs>
        <w:ind w:left="4320" w:hanging="360"/>
      </w:pPr>
      <w:rPr>
        <w:rFonts w:ascii="Times New Roman" w:hAnsi="Times New Roman" w:hint="default"/>
      </w:rPr>
    </w:lvl>
    <w:lvl w:ilvl="6" w:tplc="551A1F04" w:tentative="1">
      <w:start w:val="1"/>
      <w:numFmt w:val="bullet"/>
      <w:lvlText w:val="•"/>
      <w:lvlJc w:val="left"/>
      <w:pPr>
        <w:tabs>
          <w:tab w:val="num" w:pos="5040"/>
        </w:tabs>
        <w:ind w:left="5040" w:hanging="360"/>
      </w:pPr>
      <w:rPr>
        <w:rFonts w:ascii="Times New Roman" w:hAnsi="Times New Roman" w:hint="default"/>
      </w:rPr>
    </w:lvl>
    <w:lvl w:ilvl="7" w:tplc="23C6C016" w:tentative="1">
      <w:start w:val="1"/>
      <w:numFmt w:val="bullet"/>
      <w:lvlText w:val="•"/>
      <w:lvlJc w:val="left"/>
      <w:pPr>
        <w:tabs>
          <w:tab w:val="num" w:pos="5760"/>
        </w:tabs>
        <w:ind w:left="5760" w:hanging="360"/>
      </w:pPr>
      <w:rPr>
        <w:rFonts w:ascii="Times New Roman" w:hAnsi="Times New Roman" w:hint="default"/>
      </w:rPr>
    </w:lvl>
    <w:lvl w:ilvl="8" w:tplc="9996BA2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C423C47"/>
    <w:multiLevelType w:val="hybridMultilevel"/>
    <w:tmpl w:val="79A07182"/>
    <w:lvl w:ilvl="0" w:tplc="F5288CCA">
      <w:start w:val="1"/>
      <w:numFmt w:val="bullet"/>
      <w:lvlText w:val="•"/>
      <w:lvlJc w:val="left"/>
      <w:pPr>
        <w:tabs>
          <w:tab w:val="num" w:pos="720"/>
        </w:tabs>
        <w:ind w:left="720" w:hanging="360"/>
      </w:pPr>
      <w:rPr>
        <w:rFonts w:ascii="Times New Roman" w:hAnsi="Times New Roman" w:hint="default"/>
      </w:rPr>
    </w:lvl>
    <w:lvl w:ilvl="1" w:tplc="AD2C225E" w:tentative="1">
      <w:start w:val="1"/>
      <w:numFmt w:val="bullet"/>
      <w:lvlText w:val="•"/>
      <w:lvlJc w:val="left"/>
      <w:pPr>
        <w:tabs>
          <w:tab w:val="num" w:pos="1440"/>
        </w:tabs>
        <w:ind w:left="1440" w:hanging="360"/>
      </w:pPr>
      <w:rPr>
        <w:rFonts w:ascii="Times New Roman" w:hAnsi="Times New Roman" w:hint="default"/>
      </w:rPr>
    </w:lvl>
    <w:lvl w:ilvl="2" w:tplc="FC64125A" w:tentative="1">
      <w:start w:val="1"/>
      <w:numFmt w:val="bullet"/>
      <w:lvlText w:val="•"/>
      <w:lvlJc w:val="left"/>
      <w:pPr>
        <w:tabs>
          <w:tab w:val="num" w:pos="2160"/>
        </w:tabs>
        <w:ind w:left="2160" w:hanging="360"/>
      </w:pPr>
      <w:rPr>
        <w:rFonts w:ascii="Times New Roman" w:hAnsi="Times New Roman" w:hint="default"/>
      </w:rPr>
    </w:lvl>
    <w:lvl w:ilvl="3" w:tplc="6EB48358" w:tentative="1">
      <w:start w:val="1"/>
      <w:numFmt w:val="bullet"/>
      <w:lvlText w:val="•"/>
      <w:lvlJc w:val="left"/>
      <w:pPr>
        <w:tabs>
          <w:tab w:val="num" w:pos="2880"/>
        </w:tabs>
        <w:ind w:left="2880" w:hanging="360"/>
      </w:pPr>
      <w:rPr>
        <w:rFonts w:ascii="Times New Roman" w:hAnsi="Times New Roman" w:hint="default"/>
      </w:rPr>
    </w:lvl>
    <w:lvl w:ilvl="4" w:tplc="6422F20C" w:tentative="1">
      <w:start w:val="1"/>
      <w:numFmt w:val="bullet"/>
      <w:lvlText w:val="•"/>
      <w:lvlJc w:val="left"/>
      <w:pPr>
        <w:tabs>
          <w:tab w:val="num" w:pos="3600"/>
        </w:tabs>
        <w:ind w:left="3600" w:hanging="360"/>
      </w:pPr>
      <w:rPr>
        <w:rFonts w:ascii="Times New Roman" w:hAnsi="Times New Roman" w:hint="default"/>
      </w:rPr>
    </w:lvl>
    <w:lvl w:ilvl="5" w:tplc="721AD56C" w:tentative="1">
      <w:start w:val="1"/>
      <w:numFmt w:val="bullet"/>
      <w:lvlText w:val="•"/>
      <w:lvlJc w:val="left"/>
      <w:pPr>
        <w:tabs>
          <w:tab w:val="num" w:pos="4320"/>
        </w:tabs>
        <w:ind w:left="4320" w:hanging="360"/>
      </w:pPr>
      <w:rPr>
        <w:rFonts w:ascii="Times New Roman" w:hAnsi="Times New Roman" w:hint="default"/>
      </w:rPr>
    </w:lvl>
    <w:lvl w:ilvl="6" w:tplc="0E7ADA86" w:tentative="1">
      <w:start w:val="1"/>
      <w:numFmt w:val="bullet"/>
      <w:lvlText w:val="•"/>
      <w:lvlJc w:val="left"/>
      <w:pPr>
        <w:tabs>
          <w:tab w:val="num" w:pos="5040"/>
        </w:tabs>
        <w:ind w:left="5040" w:hanging="360"/>
      </w:pPr>
      <w:rPr>
        <w:rFonts w:ascii="Times New Roman" w:hAnsi="Times New Roman" w:hint="default"/>
      </w:rPr>
    </w:lvl>
    <w:lvl w:ilvl="7" w:tplc="E20C7ABA" w:tentative="1">
      <w:start w:val="1"/>
      <w:numFmt w:val="bullet"/>
      <w:lvlText w:val="•"/>
      <w:lvlJc w:val="left"/>
      <w:pPr>
        <w:tabs>
          <w:tab w:val="num" w:pos="5760"/>
        </w:tabs>
        <w:ind w:left="5760" w:hanging="360"/>
      </w:pPr>
      <w:rPr>
        <w:rFonts w:ascii="Times New Roman" w:hAnsi="Times New Roman" w:hint="default"/>
      </w:rPr>
    </w:lvl>
    <w:lvl w:ilvl="8" w:tplc="B59CA484" w:tentative="1">
      <w:start w:val="1"/>
      <w:numFmt w:val="bullet"/>
      <w:lvlText w:val="•"/>
      <w:lvlJc w:val="left"/>
      <w:pPr>
        <w:tabs>
          <w:tab w:val="num" w:pos="6480"/>
        </w:tabs>
        <w:ind w:left="6480" w:hanging="360"/>
      </w:pPr>
      <w:rPr>
        <w:rFonts w:ascii="Times New Roman" w:hAnsi="Times New Roman" w:hint="default"/>
      </w:rPr>
    </w:lvl>
  </w:abstractNum>
  <w:abstractNum w:abstractNumId="6">
    <w:nsid w:val="21493370"/>
    <w:multiLevelType w:val="hybridMultilevel"/>
    <w:tmpl w:val="2CD2C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813F70"/>
    <w:multiLevelType w:val="hybridMultilevel"/>
    <w:tmpl w:val="B9A0B362"/>
    <w:lvl w:ilvl="0" w:tplc="90A44802">
      <w:start w:val="1"/>
      <w:numFmt w:val="bullet"/>
      <w:lvlText w:val=""/>
      <w:lvlJc w:val="left"/>
      <w:pPr>
        <w:tabs>
          <w:tab w:val="num" w:pos="720"/>
        </w:tabs>
        <w:ind w:left="720" w:hanging="360"/>
      </w:pPr>
      <w:rPr>
        <w:rFonts w:ascii="Symbol" w:hAnsi="Symbol" w:hint="default"/>
      </w:rPr>
    </w:lvl>
    <w:lvl w:ilvl="1" w:tplc="D2E65F88" w:tentative="1">
      <w:start w:val="1"/>
      <w:numFmt w:val="bullet"/>
      <w:lvlText w:val="•"/>
      <w:lvlJc w:val="left"/>
      <w:pPr>
        <w:tabs>
          <w:tab w:val="num" w:pos="1440"/>
        </w:tabs>
        <w:ind w:left="1440" w:hanging="360"/>
      </w:pPr>
      <w:rPr>
        <w:rFonts w:ascii="Times New Roman" w:hAnsi="Times New Roman" w:hint="default"/>
      </w:rPr>
    </w:lvl>
    <w:lvl w:ilvl="2" w:tplc="4AD2A8BA" w:tentative="1">
      <w:start w:val="1"/>
      <w:numFmt w:val="bullet"/>
      <w:lvlText w:val="•"/>
      <w:lvlJc w:val="left"/>
      <w:pPr>
        <w:tabs>
          <w:tab w:val="num" w:pos="2160"/>
        </w:tabs>
        <w:ind w:left="2160" w:hanging="360"/>
      </w:pPr>
      <w:rPr>
        <w:rFonts w:ascii="Times New Roman" w:hAnsi="Times New Roman" w:hint="default"/>
      </w:rPr>
    </w:lvl>
    <w:lvl w:ilvl="3" w:tplc="7E5ADF66" w:tentative="1">
      <w:start w:val="1"/>
      <w:numFmt w:val="bullet"/>
      <w:lvlText w:val="•"/>
      <w:lvlJc w:val="left"/>
      <w:pPr>
        <w:tabs>
          <w:tab w:val="num" w:pos="2880"/>
        </w:tabs>
        <w:ind w:left="2880" w:hanging="360"/>
      </w:pPr>
      <w:rPr>
        <w:rFonts w:ascii="Times New Roman" w:hAnsi="Times New Roman" w:hint="default"/>
      </w:rPr>
    </w:lvl>
    <w:lvl w:ilvl="4" w:tplc="FDDED3A0" w:tentative="1">
      <w:start w:val="1"/>
      <w:numFmt w:val="bullet"/>
      <w:lvlText w:val="•"/>
      <w:lvlJc w:val="left"/>
      <w:pPr>
        <w:tabs>
          <w:tab w:val="num" w:pos="3600"/>
        </w:tabs>
        <w:ind w:left="3600" w:hanging="360"/>
      </w:pPr>
      <w:rPr>
        <w:rFonts w:ascii="Times New Roman" w:hAnsi="Times New Roman" w:hint="default"/>
      </w:rPr>
    </w:lvl>
    <w:lvl w:ilvl="5" w:tplc="34180128" w:tentative="1">
      <w:start w:val="1"/>
      <w:numFmt w:val="bullet"/>
      <w:lvlText w:val="•"/>
      <w:lvlJc w:val="left"/>
      <w:pPr>
        <w:tabs>
          <w:tab w:val="num" w:pos="4320"/>
        </w:tabs>
        <w:ind w:left="4320" w:hanging="360"/>
      </w:pPr>
      <w:rPr>
        <w:rFonts w:ascii="Times New Roman" w:hAnsi="Times New Roman" w:hint="default"/>
      </w:rPr>
    </w:lvl>
    <w:lvl w:ilvl="6" w:tplc="A0883212" w:tentative="1">
      <w:start w:val="1"/>
      <w:numFmt w:val="bullet"/>
      <w:lvlText w:val="•"/>
      <w:lvlJc w:val="left"/>
      <w:pPr>
        <w:tabs>
          <w:tab w:val="num" w:pos="5040"/>
        </w:tabs>
        <w:ind w:left="5040" w:hanging="360"/>
      </w:pPr>
      <w:rPr>
        <w:rFonts w:ascii="Times New Roman" w:hAnsi="Times New Roman" w:hint="default"/>
      </w:rPr>
    </w:lvl>
    <w:lvl w:ilvl="7" w:tplc="3000B606" w:tentative="1">
      <w:start w:val="1"/>
      <w:numFmt w:val="bullet"/>
      <w:lvlText w:val="•"/>
      <w:lvlJc w:val="left"/>
      <w:pPr>
        <w:tabs>
          <w:tab w:val="num" w:pos="5760"/>
        </w:tabs>
        <w:ind w:left="5760" w:hanging="360"/>
      </w:pPr>
      <w:rPr>
        <w:rFonts w:ascii="Times New Roman" w:hAnsi="Times New Roman" w:hint="default"/>
      </w:rPr>
    </w:lvl>
    <w:lvl w:ilvl="8" w:tplc="B4326830" w:tentative="1">
      <w:start w:val="1"/>
      <w:numFmt w:val="bullet"/>
      <w:lvlText w:val="•"/>
      <w:lvlJc w:val="left"/>
      <w:pPr>
        <w:tabs>
          <w:tab w:val="num" w:pos="6480"/>
        </w:tabs>
        <w:ind w:left="6480" w:hanging="360"/>
      </w:pPr>
      <w:rPr>
        <w:rFonts w:ascii="Times New Roman" w:hAnsi="Times New Roman" w:hint="default"/>
      </w:rPr>
    </w:lvl>
  </w:abstractNum>
  <w:abstractNum w:abstractNumId="8">
    <w:nsid w:val="2EF80EF3"/>
    <w:multiLevelType w:val="hybridMultilevel"/>
    <w:tmpl w:val="88989CCE"/>
    <w:lvl w:ilvl="0" w:tplc="90A44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720E3A"/>
    <w:multiLevelType w:val="hybridMultilevel"/>
    <w:tmpl w:val="FA46E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3D6842"/>
    <w:multiLevelType w:val="hybridMultilevel"/>
    <w:tmpl w:val="D65C07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5071B34"/>
    <w:multiLevelType w:val="hybridMultilevel"/>
    <w:tmpl w:val="B0DA1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921F1D"/>
    <w:multiLevelType w:val="hybridMultilevel"/>
    <w:tmpl w:val="B1EE7434"/>
    <w:lvl w:ilvl="0" w:tplc="7E480BA6">
      <w:start w:val="2"/>
      <w:numFmt w:val="decimal"/>
      <w:lvlText w:val="%1."/>
      <w:lvlJc w:val="left"/>
      <w:pPr>
        <w:tabs>
          <w:tab w:val="num" w:pos="720"/>
        </w:tabs>
        <w:ind w:left="720" w:hanging="360"/>
      </w:pPr>
    </w:lvl>
    <w:lvl w:ilvl="1" w:tplc="64243FD4" w:tentative="1">
      <w:start w:val="1"/>
      <w:numFmt w:val="decimal"/>
      <w:lvlText w:val="%2."/>
      <w:lvlJc w:val="left"/>
      <w:pPr>
        <w:tabs>
          <w:tab w:val="num" w:pos="1440"/>
        </w:tabs>
        <w:ind w:left="1440" w:hanging="360"/>
      </w:pPr>
    </w:lvl>
    <w:lvl w:ilvl="2" w:tplc="F8686FA2" w:tentative="1">
      <w:start w:val="1"/>
      <w:numFmt w:val="decimal"/>
      <w:lvlText w:val="%3."/>
      <w:lvlJc w:val="left"/>
      <w:pPr>
        <w:tabs>
          <w:tab w:val="num" w:pos="2160"/>
        </w:tabs>
        <w:ind w:left="2160" w:hanging="360"/>
      </w:pPr>
    </w:lvl>
    <w:lvl w:ilvl="3" w:tplc="390A9C36" w:tentative="1">
      <w:start w:val="1"/>
      <w:numFmt w:val="decimal"/>
      <w:lvlText w:val="%4."/>
      <w:lvlJc w:val="left"/>
      <w:pPr>
        <w:tabs>
          <w:tab w:val="num" w:pos="2880"/>
        </w:tabs>
        <w:ind w:left="2880" w:hanging="360"/>
      </w:pPr>
    </w:lvl>
    <w:lvl w:ilvl="4" w:tplc="2A929EFE" w:tentative="1">
      <w:start w:val="1"/>
      <w:numFmt w:val="decimal"/>
      <w:lvlText w:val="%5."/>
      <w:lvlJc w:val="left"/>
      <w:pPr>
        <w:tabs>
          <w:tab w:val="num" w:pos="3600"/>
        </w:tabs>
        <w:ind w:left="3600" w:hanging="360"/>
      </w:pPr>
    </w:lvl>
    <w:lvl w:ilvl="5" w:tplc="DDAEF28C" w:tentative="1">
      <w:start w:val="1"/>
      <w:numFmt w:val="decimal"/>
      <w:lvlText w:val="%6."/>
      <w:lvlJc w:val="left"/>
      <w:pPr>
        <w:tabs>
          <w:tab w:val="num" w:pos="4320"/>
        </w:tabs>
        <w:ind w:left="4320" w:hanging="360"/>
      </w:pPr>
    </w:lvl>
    <w:lvl w:ilvl="6" w:tplc="9CB8E8B6" w:tentative="1">
      <w:start w:val="1"/>
      <w:numFmt w:val="decimal"/>
      <w:lvlText w:val="%7."/>
      <w:lvlJc w:val="left"/>
      <w:pPr>
        <w:tabs>
          <w:tab w:val="num" w:pos="5040"/>
        </w:tabs>
        <w:ind w:left="5040" w:hanging="360"/>
      </w:pPr>
    </w:lvl>
    <w:lvl w:ilvl="7" w:tplc="33AA4E6E" w:tentative="1">
      <w:start w:val="1"/>
      <w:numFmt w:val="decimal"/>
      <w:lvlText w:val="%8."/>
      <w:lvlJc w:val="left"/>
      <w:pPr>
        <w:tabs>
          <w:tab w:val="num" w:pos="5760"/>
        </w:tabs>
        <w:ind w:left="5760" w:hanging="360"/>
      </w:pPr>
    </w:lvl>
    <w:lvl w:ilvl="8" w:tplc="2598C448" w:tentative="1">
      <w:start w:val="1"/>
      <w:numFmt w:val="decimal"/>
      <w:lvlText w:val="%9."/>
      <w:lvlJc w:val="left"/>
      <w:pPr>
        <w:tabs>
          <w:tab w:val="num" w:pos="6480"/>
        </w:tabs>
        <w:ind w:left="6480" w:hanging="360"/>
      </w:pPr>
    </w:lvl>
  </w:abstractNum>
  <w:abstractNum w:abstractNumId="13">
    <w:nsid w:val="4FD203C5"/>
    <w:multiLevelType w:val="hybridMultilevel"/>
    <w:tmpl w:val="98E62C7A"/>
    <w:lvl w:ilvl="0" w:tplc="D388AE90">
      <w:start w:val="1"/>
      <w:numFmt w:val="bullet"/>
      <w:lvlText w:val="•"/>
      <w:lvlJc w:val="left"/>
      <w:pPr>
        <w:tabs>
          <w:tab w:val="num" w:pos="720"/>
        </w:tabs>
        <w:ind w:left="720" w:hanging="360"/>
      </w:pPr>
      <w:rPr>
        <w:rFonts w:ascii="Times New Roman" w:hAnsi="Times New Roman" w:hint="default"/>
      </w:rPr>
    </w:lvl>
    <w:lvl w:ilvl="1" w:tplc="4E3E095A" w:tentative="1">
      <w:start w:val="1"/>
      <w:numFmt w:val="bullet"/>
      <w:lvlText w:val="•"/>
      <w:lvlJc w:val="left"/>
      <w:pPr>
        <w:tabs>
          <w:tab w:val="num" w:pos="1440"/>
        </w:tabs>
        <w:ind w:left="1440" w:hanging="360"/>
      </w:pPr>
      <w:rPr>
        <w:rFonts w:ascii="Times New Roman" w:hAnsi="Times New Roman" w:hint="default"/>
      </w:rPr>
    </w:lvl>
    <w:lvl w:ilvl="2" w:tplc="1CBA5FEE" w:tentative="1">
      <w:start w:val="1"/>
      <w:numFmt w:val="bullet"/>
      <w:lvlText w:val="•"/>
      <w:lvlJc w:val="left"/>
      <w:pPr>
        <w:tabs>
          <w:tab w:val="num" w:pos="2160"/>
        </w:tabs>
        <w:ind w:left="2160" w:hanging="360"/>
      </w:pPr>
      <w:rPr>
        <w:rFonts w:ascii="Times New Roman" w:hAnsi="Times New Roman" w:hint="default"/>
      </w:rPr>
    </w:lvl>
    <w:lvl w:ilvl="3" w:tplc="C58C0560" w:tentative="1">
      <w:start w:val="1"/>
      <w:numFmt w:val="bullet"/>
      <w:lvlText w:val="•"/>
      <w:lvlJc w:val="left"/>
      <w:pPr>
        <w:tabs>
          <w:tab w:val="num" w:pos="2880"/>
        </w:tabs>
        <w:ind w:left="2880" w:hanging="360"/>
      </w:pPr>
      <w:rPr>
        <w:rFonts w:ascii="Times New Roman" w:hAnsi="Times New Roman" w:hint="default"/>
      </w:rPr>
    </w:lvl>
    <w:lvl w:ilvl="4" w:tplc="9340867E" w:tentative="1">
      <w:start w:val="1"/>
      <w:numFmt w:val="bullet"/>
      <w:lvlText w:val="•"/>
      <w:lvlJc w:val="left"/>
      <w:pPr>
        <w:tabs>
          <w:tab w:val="num" w:pos="3600"/>
        </w:tabs>
        <w:ind w:left="3600" w:hanging="360"/>
      </w:pPr>
      <w:rPr>
        <w:rFonts w:ascii="Times New Roman" w:hAnsi="Times New Roman" w:hint="default"/>
      </w:rPr>
    </w:lvl>
    <w:lvl w:ilvl="5" w:tplc="0F465B38" w:tentative="1">
      <w:start w:val="1"/>
      <w:numFmt w:val="bullet"/>
      <w:lvlText w:val="•"/>
      <w:lvlJc w:val="left"/>
      <w:pPr>
        <w:tabs>
          <w:tab w:val="num" w:pos="4320"/>
        </w:tabs>
        <w:ind w:left="4320" w:hanging="360"/>
      </w:pPr>
      <w:rPr>
        <w:rFonts w:ascii="Times New Roman" w:hAnsi="Times New Roman" w:hint="default"/>
      </w:rPr>
    </w:lvl>
    <w:lvl w:ilvl="6" w:tplc="DF44AFF8" w:tentative="1">
      <w:start w:val="1"/>
      <w:numFmt w:val="bullet"/>
      <w:lvlText w:val="•"/>
      <w:lvlJc w:val="left"/>
      <w:pPr>
        <w:tabs>
          <w:tab w:val="num" w:pos="5040"/>
        </w:tabs>
        <w:ind w:left="5040" w:hanging="360"/>
      </w:pPr>
      <w:rPr>
        <w:rFonts w:ascii="Times New Roman" w:hAnsi="Times New Roman" w:hint="default"/>
      </w:rPr>
    </w:lvl>
    <w:lvl w:ilvl="7" w:tplc="5ECE59DE" w:tentative="1">
      <w:start w:val="1"/>
      <w:numFmt w:val="bullet"/>
      <w:lvlText w:val="•"/>
      <w:lvlJc w:val="left"/>
      <w:pPr>
        <w:tabs>
          <w:tab w:val="num" w:pos="5760"/>
        </w:tabs>
        <w:ind w:left="5760" w:hanging="360"/>
      </w:pPr>
      <w:rPr>
        <w:rFonts w:ascii="Times New Roman" w:hAnsi="Times New Roman" w:hint="default"/>
      </w:rPr>
    </w:lvl>
    <w:lvl w:ilvl="8" w:tplc="FA8447C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6AF5124"/>
    <w:multiLevelType w:val="hybridMultilevel"/>
    <w:tmpl w:val="48042C78"/>
    <w:lvl w:ilvl="0" w:tplc="4D7AB922">
      <w:start w:val="1"/>
      <w:numFmt w:val="bullet"/>
      <w:lvlText w:val="•"/>
      <w:lvlJc w:val="left"/>
      <w:pPr>
        <w:tabs>
          <w:tab w:val="num" w:pos="720"/>
        </w:tabs>
        <w:ind w:left="720" w:hanging="360"/>
      </w:pPr>
      <w:rPr>
        <w:rFonts w:ascii="Times New Roman" w:hAnsi="Times New Roman" w:hint="default"/>
      </w:rPr>
    </w:lvl>
    <w:lvl w:ilvl="1" w:tplc="D2E65F88" w:tentative="1">
      <w:start w:val="1"/>
      <w:numFmt w:val="bullet"/>
      <w:lvlText w:val="•"/>
      <w:lvlJc w:val="left"/>
      <w:pPr>
        <w:tabs>
          <w:tab w:val="num" w:pos="1440"/>
        </w:tabs>
        <w:ind w:left="1440" w:hanging="360"/>
      </w:pPr>
      <w:rPr>
        <w:rFonts w:ascii="Times New Roman" w:hAnsi="Times New Roman" w:hint="default"/>
      </w:rPr>
    </w:lvl>
    <w:lvl w:ilvl="2" w:tplc="4AD2A8BA" w:tentative="1">
      <w:start w:val="1"/>
      <w:numFmt w:val="bullet"/>
      <w:lvlText w:val="•"/>
      <w:lvlJc w:val="left"/>
      <w:pPr>
        <w:tabs>
          <w:tab w:val="num" w:pos="2160"/>
        </w:tabs>
        <w:ind w:left="2160" w:hanging="360"/>
      </w:pPr>
      <w:rPr>
        <w:rFonts w:ascii="Times New Roman" w:hAnsi="Times New Roman" w:hint="default"/>
      </w:rPr>
    </w:lvl>
    <w:lvl w:ilvl="3" w:tplc="7E5ADF66" w:tentative="1">
      <w:start w:val="1"/>
      <w:numFmt w:val="bullet"/>
      <w:lvlText w:val="•"/>
      <w:lvlJc w:val="left"/>
      <w:pPr>
        <w:tabs>
          <w:tab w:val="num" w:pos="2880"/>
        </w:tabs>
        <w:ind w:left="2880" w:hanging="360"/>
      </w:pPr>
      <w:rPr>
        <w:rFonts w:ascii="Times New Roman" w:hAnsi="Times New Roman" w:hint="default"/>
      </w:rPr>
    </w:lvl>
    <w:lvl w:ilvl="4" w:tplc="FDDED3A0" w:tentative="1">
      <w:start w:val="1"/>
      <w:numFmt w:val="bullet"/>
      <w:lvlText w:val="•"/>
      <w:lvlJc w:val="left"/>
      <w:pPr>
        <w:tabs>
          <w:tab w:val="num" w:pos="3600"/>
        </w:tabs>
        <w:ind w:left="3600" w:hanging="360"/>
      </w:pPr>
      <w:rPr>
        <w:rFonts w:ascii="Times New Roman" w:hAnsi="Times New Roman" w:hint="default"/>
      </w:rPr>
    </w:lvl>
    <w:lvl w:ilvl="5" w:tplc="34180128" w:tentative="1">
      <w:start w:val="1"/>
      <w:numFmt w:val="bullet"/>
      <w:lvlText w:val="•"/>
      <w:lvlJc w:val="left"/>
      <w:pPr>
        <w:tabs>
          <w:tab w:val="num" w:pos="4320"/>
        </w:tabs>
        <w:ind w:left="4320" w:hanging="360"/>
      </w:pPr>
      <w:rPr>
        <w:rFonts w:ascii="Times New Roman" w:hAnsi="Times New Roman" w:hint="default"/>
      </w:rPr>
    </w:lvl>
    <w:lvl w:ilvl="6" w:tplc="A0883212" w:tentative="1">
      <w:start w:val="1"/>
      <w:numFmt w:val="bullet"/>
      <w:lvlText w:val="•"/>
      <w:lvlJc w:val="left"/>
      <w:pPr>
        <w:tabs>
          <w:tab w:val="num" w:pos="5040"/>
        </w:tabs>
        <w:ind w:left="5040" w:hanging="360"/>
      </w:pPr>
      <w:rPr>
        <w:rFonts w:ascii="Times New Roman" w:hAnsi="Times New Roman" w:hint="default"/>
      </w:rPr>
    </w:lvl>
    <w:lvl w:ilvl="7" w:tplc="3000B606" w:tentative="1">
      <w:start w:val="1"/>
      <w:numFmt w:val="bullet"/>
      <w:lvlText w:val="•"/>
      <w:lvlJc w:val="left"/>
      <w:pPr>
        <w:tabs>
          <w:tab w:val="num" w:pos="5760"/>
        </w:tabs>
        <w:ind w:left="5760" w:hanging="360"/>
      </w:pPr>
      <w:rPr>
        <w:rFonts w:ascii="Times New Roman" w:hAnsi="Times New Roman" w:hint="default"/>
      </w:rPr>
    </w:lvl>
    <w:lvl w:ilvl="8" w:tplc="B432683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84E033A"/>
    <w:multiLevelType w:val="hybridMultilevel"/>
    <w:tmpl w:val="0A0A894E"/>
    <w:lvl w:ilvl="0" w:tplc="90A44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6635C6"/>
    <w:multiLevelType w:val="hybridMultilevel"/>
    <w:tmpl w:val="70BAEE14"/>
    <w:lvl w:ilvl="0" w:tplc="04090011">
      <w:start w:val="1"/>
      <w:numFmt w:val="decimal"/>
      <w:lvlText w:val="%1)"/>
      <w:lvlJc w:val="left"/>
      <w:pPr>
        <w:tabs>
          <w:tab w:val="num" w:pos="720"/>
        </w:tabs>
        <w:ind w:left="720" w:hanging="360"/>
      </w:pPr>
    </w:lvl>
    <w:lvl w:ilvl="1" w:tplc="64243FD4" w:tentative="1">
      <w:start w:val="1"/>
      <w:numFmt w:val="decimal"/>
      <w:lvlText w:val="%2."/>
      <w:lvlJc w:val="left"/>
      <w:pPr>
        <w:tabs>
          <w:tab w:val="num" w:pos="1440"/>
        </w:tabs>
        <w:ind w:left="1440" w:hanging="360"/>
      </w:pPr>
    </w:lvl>
    <w:lvl w:ilvl="2" w:tplc="F8686FA2" w:tentative="1">
      <w:start w:val="1"/>
      <w:numFmt w:val="decimal"/>
      <w:lvlText w:val="%3."/>
      <w:lvlJc w:val="left"/>
      <w:pPr>
        <w:tabs>
          <w:tab w:val="num" w:pos="2160"/>
        </w:tabs>
        <w:ind w:left="2160" w:hanging="360"/>
      </w:pPr>
    </w:lvl>
    <w:lvl w:ilvl="3" w:tplc="390A9C36" w:tentative="1">
      <w:start w:val="1"/>
      <w:numFmt w:val="decimal"/>
      <w:lvlText w:val="%4."/>
      <w:lvlJc w:val="left"/>
      <w:pPr>
        <w:tabs>
          <w:tab w:val="num" w:pos="2880"/>
        </w:tabs>
        <w:ind w:left="2880" w:hanging="360"/>
      </w:pPr>
    </w:lvl>
    <w:lvl w:ilvl="4" w:tplc="2A929EFE" w:tentative="1">
      <w:start w:val="1"/>
      <w:numFmt w:val="decimal"/>
      <w:lvlText w:val="%5."/>
      <w:lvlJc w:val="left"/>
      <w:pPr>
        <w:tabs>
          <w:tab w:val="num" w:pos="3600"/>
        </w:tabs>
        <w:ind w:left="3600" w:hanging="360"/>
      </w:pPr>
    </w:lvl>
    <w:lvl w:ilvl="5" w:tplc="DDAEF28C" w:tentative="1">
      <w:start w:val="1"/>
      <w:numFmt w:val="decimal"/>
      <w:lvlText w:val="%6."/>
      <w:lvlJc w:val="left"/>
      <w:pPr>
        <w:tabs>
          <w:tab w:val="num" w:pos="4320"/>
        </w:tabs>
        <w:ind w:left="4320" w:hanging="360"/>
      </w:pPr>
    </w:lvl>
    <w:lvl w:ilvl="6" w:tplc="9CB8E8B6" w:tentative="1">
      <w:start w:val="1"/>
      <w:numFmt w:val="decimal"/>
      <w:lvlText w:val="%7."/>
      <w:lvlJc w:val="left"/>
      <w:pPr>
        <w:tabs>
          <w:tab w:val="num" w:pos="5040"/>
        </w:tabs>
        <w:ind w:left="5040" w:hanging="360"/>
      </w:pPr>
    </w:lvl>
    <w:lvl w:ilvl="7" w:tplc="33AA4E6E" w:tentative="1">
      <w:start w:val="1"/>
      <w:numFmt w:val="decimal"/>
      <w:lvlText w:val="%8."/>
      <w:lvlJc w:val="left"/>
      <w:pPr>
        <w:tabs>
          <w:tab w:val="num" w:pos="5760"/>
        </w:tabs>
        <w:ind w:left="5760" w:hanging="360"/>
      </w:pPr>
    </w:lvl>
    <w:lvl w:ilvl="8" w:tplc="2598C448" w:tentative="1">
      <w:start w:val="1"/>
      <w:numFmt w:val="decimal"/>
      <w:lvlText w:val="%9."/>
      <w:lvlJc w:val="left"/>
      <w:pPr>
        <w:tabs>
          <w:tab w:val="num" w:pos="6480"/>
        </w:tabs>
        <w:ind w:left="6480" w:hanging="360"/>
      </w:pPr>
    </w:lvl>
  </w:abstractNum>
  <w:abstractNum w:abstractNumId="17">
    <w:nsid w:val="62DA18BD"/>
    <w:multiLevelType w:val="hybridMultilevel"/>
    <w:tmpl w:val="864236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5D5336"/>
    <w:multiLevelType w:val="hybridMultilevel"/>
    <w:tmpl w:val="05BAFB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3C031D"/>
    <w:multiLevelType w:val="hybridMultilevel"/>
    <w:tmpl w:val="26AAB036"/>
    <w:lvl w:ilvl="0" w:tplc="88A45FE6">
      <w:start w:val="1"/>
      <w:numFmt w:val="bullet"/>
      <w:lvlText w:val="•"/>
      <w:lvlJc w:val="left"/>
      <w:pPr>
        <w:tabs>
          <w:tab w:val="num" w:pos="720"/>
        </w:tabs>
        <w:ind w:left="720" w:hanging="360"/>
      </w:pPr>
      <w:rPr>
        <w:rFonts w:ascii="Times New Roman" w:hAnsi="Times New Roman" w:hint="default"/>
      </w:rPr>
    </w:lvl>
    <w:lvl w:ilvl="1" w:tplc="62C0E262" w:tentative="1">
      <w:start w:val="1"/>
      <w:numFmt w:val="bullet"/>
      <w:lvlText w:val="•"/>
      <w:lvlJc w:val="left"/>
      <w:pPr>
        <w:tabs>
          <w:tab w:val="num" w:pos="1440"/>
        </w:tabs>
        <w:ind w:left="1440" w:hanging="360"/>
      </w:pPr>
      <w:rPr>
        <w:rFonts w:ascii="Times New Roman" w:hAnsi="Times New Roman" w:hint="default"/>
      </w:rPr>
    </w:lvl>
    <w:lvl w:ilvl="2" w:tplc="476082B2" w:tentative="1">
      <w:start w:val="1"/>
      <w:numFmt w:val="bullet"/>
      <w:lvlText w:val="•"/>
      <w:lvlJc w:val="left"/>
      <w:pPr>
        <w:tabs>
          <w:tab w:val="num" w:pos="2160"/>
        </w:tabs>
        <w:ind w:left="2160" w:hanging="360"/>
      </w:pPr>
      <w:rPr>
        <w:rFonts w:ascii="Times New Roman" w:hAnsi="Times New Roman" w:hint="default"/>
      </w:rPr>
    </w:lvl>
    <w:lvl w:ilvl="3" w:tplc="4454D5B6" w:tentative="1">
      <w:start w:val="1"/>
      <w:numFmt w:val="bullet"/>
      <w:lvlText w:val="•"/>
      <w:lvlJc w:val="left"/>
      <w:pPr>
        <w:tabs>
          <w:tab w:val="num" w:pos="2880"/>
        </w:tabs>
        <w:ind w:left="2880" w:hanging="360"/>
      </w:pPr>
      <w:rPr>
        <w:rFonts w:ascii="Times New Roman" w:hAnsi="Times New Roman" w:hint="default"/>
      </w:rPr>
    </w:lvl>
    <w:lvl w:ilvl="4" w:tplc="20FCB076" w:tentative="1">
      <w:start w:val="1"/>
      <w:numFmt w:val="bullet"/>
      <w:lvlText w:val="•"/>
      <w:lvlJc w:val="left"/>
      <w:pPr>
        <w:tabs>
          <w:tab w:val="num" w:pos="3600"/>
        </w:tabs>
        <w:ind w:left="3600" w:hanging="360"/>
      </w:pPr>
      <w:rPr>
        <w:rFonts w:ascii="Times New Roman" w:hAnsi="Times New Roman" w:hint="default"/>
      </w:rPr>
    </w:lvl>
    <w:lvl w:ilvl="5" w:tplc="305A7B14" w:tentative="1">
      <w:start w:val="1"/>
      <w:numFmt w:val="bullet"/>
      <w:lvlText w:val="•"/>
      <w:lvlJc w:val="left"/>
      <w:pPr>
        <w:tabs>
          <w:tab w:val="num" w:pos="4320"/>
        </w:tabs>
        <w:ind w:left="4320" w:hanging="360"/>
      </w:pPr>
      <w:rPr>
        <w:rFonts w:ascii="Times New Roman" w:hAnsi="Times New Roman" w:hint="default"/>
      </w:rPr>
    </w:lvl>
    <w:lvl w:ilvl="6" w:tplc="2090A4D6" w:tentative="1">
      <w:start w:val="1"/>
      <w:numFmt w:val="bullet"/>
      <w:lvlText w:val="•"/>
      <w:lvlJc w:val="left"/>
      <w:pPr>
        <w:tabs>
          <w:tab w:val="num" w:pos="5040"/>
        </w:tabs>
        <w:ind w:left="5040" w:hanging="360"/>
      </w:pPr>
      <w:rPr>
        <w:rFonts w:ascii="Times New Roman" w:hAnsi="Times New Roman" w:hint="default"/>
      </w:rPr>
    </w:lvl>
    <w:lvl w:ilvl="7" w:tplc="45AEB95C" w:tentative="1">
      <w:start w:val="1"/>
      <w:numFmt w:val="bullet"/>
      <w:lvlText w:val="•"/>
      <w:lvlJc w:val="left"/>
      <w:pPr>
        <w:tabs>
          <w:tab w:val="num" w:pos="5760"/>
        </w:tabs>
        <w:ind w:left="5760" w:hanging="360"/>
      </w:pPr>
      <w:rPr>
        <w:rFonts w:ascii="Times New Roman" w:hAnsi="Times New Roman" w:hint="default"/>
      </w:rPr>
    </w:lvl>
    <w:lvl w:ilvl="8" w:tplc="84647B5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10E0145"/>
    <w:multiLevelType w:val="hybridMultilevel"/>
    <w:tmpl w:val="5BA8A1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2B18AC"/>
    <w:multiLevelType w:val="hybridMultilevel"/>
    <w:tmpl w:val="892CE6B6"/>
    <w:lvl w:ilvl="0" w:tplc="6CF8D2DA">
      <w:start w:val="1"/>
      <w:numFmt w:val="decimal"/>
      <w:lvlText w:val="%1."/>
      <w:lvlJc w:val="left"/>
      <w:pPr>
        <w:tabs>
          <w:tab w:val="num" w:pos="720"/>
        </w:tabs>
        <w:ind w:left="720" w:hanging="360"/>
      </w:pPr>
    </w:lvl>
    <w:lvl w:ilvl="1" w:tplc="8F3C8ABC" w:tentative="1">
      <w:start w:val="1"/>
      <w:numFmt w:val="decimal"/>
      <w:lvlText w:val="%2."/>
      <w:lvlJc w:val="left"/>
      <w:pPr>
        <w:tabs>
          <w:tab w:val="num" w:pos="1440"/>
        </w:tabs>
        <w:ind w:left="1440" w:hanging="360"/>
      </w:pPr>
    </w:lvl>
    <w:lvl w:ilvl="2" w:tplc="D5B4E03E" w:tentative="1">
      <w:start w:val="1"/>
      <w:numFmt w:val="decimal"/>
      <w:lvlText w:val="%3."/>
      <w:lvlJc w:val="left"/>
      <w:pPr>
        <w:tabs>
          <w:tab w:val="num" w:pos="2160"/>
        </w:tabs>
        <w:ind w:left="2160" w:hanging="360"/>
      </w:pPr>
    </w:lvl>
    <w:lvl w:ilvl="3" w:tplc="67AE09D6" w:tentative="1">
      <w:start w:val="1"/>
      <w:numFmt w:val="decimal"/>
      <w:lvlText w:val="%4."/>
      <w:lvlJc w:val="left"/>
      <w:pPr>
        <w:tabs>
          <w:tab w:val="num" w:pos="2880"/>
        </w:tabs>
        <w:ind w:left="2880" w:hanging="360"/>
      </w:pPr>
    </w:lvl>
    <w:lvl w:ilvl="4" w:tplc="AC28F890" w:tentative="1">
      <w:start w:val="1"/>
      <w:numFmt w:val="decimal"/>
      <w:lvlText w:val="%5."/>
      <w:lvlJc w:val="left"/>
      <w:pPr>
        <w:tabs>
          <w:tab w:val="num" w:pos="3600"/>
        </w:tabs>
        <w:ind w:left="3600" w:hanging="360"/>
      </w:pPr>
    </w:lvl>
    <w:lvl w:ilvl="5" w:tplc="487C0C4C" w:tentative="1">
      <w:start w:val="1"/>
      <w:numFmt w:val="decimal"/>
      <w:lvlText w:val="%6."/>
      <w:lvlJc w:val="left"/>
      <w:pPr>
        <w:tabs>
          <w:tab w:val="num" w:pos="4320"/>
        </w:tabs>
        <w:ind w:left="4320" w:hanging="360"/>
      </w:pPr>
    </w:lvl>
    <w:lvl w:ilvl="6" w:tplc="32925574" w:tentative="1">
      <w:start w:val="1"/>
      <w:numFmt w:val="decimal"/>
      <w:lvlText w:val="%7."/>
      <w:lvlJc w:val="left"/>
      <w:pPr>
        <w:tabs>
          <w:tab w:val="num" w:pos="5040"/>
        </w:tabs>
        <w:ind w:left="5040" w:hanging="360"/>
      </w:pPr>
    </w:lvl>
    <w:lvl w:ilvl="7" w:tplc="DB3AEEAA" w:tentative="1">
      <w:start w:val="1"/>
      <w:numFmt w:val="decimal"/>
      <w:lvlText w:val="%8."/>
      <w:lvlJc w:val="left"/>
      <w:pPr>
        <w:tabs>
          <w:tab w:val="num" w:pos="5760"/>
        </w:tabs>
        <w:ind w:left="5760" w:hanging="360"/>
      </w:pPr>
    </w:lvl>
    <w:lvl w:ilvl="8" w:tplc="B352CC52" w:tentative="1">
      <w:start w:val="1"/>
      <w:numFmt w:val="decimal"/>
      <w:lvlText w:val="%9."/>
      <w:lvlJc w:val="left"/>
      <w:pPr>
        <w:tabs>
          <w:tab w:val="num" w:pos="6480"/>
        </w:tabs>
        <w:ind w:left="6480" w:hanging="360"/>
      </w:pPr>
    </w:lvl>
  </w:abstractNum>
  <w:abstractNum w:abstractNumId="22">
    <w:nsid w:val="7EE73522"/>
    <w:multiLevelType w:val="hybridMultilevel"/>
    <w:tmpl w:val="FCC8174A"/>
    <w:lvl w:ilvl="0" w:tplc="E0CC6CFC">
      <w:start w:val="1"/>
      <w:numFmt w:val="decimal"/>
      <w:lvlText w:val="%1)"/>
      <w:lvlJc w:val="left"/>
      <w:pPr>
        <w:tabs>
          <w:tab w:val="num" w:pos="720"/>
        </w:tabs>
        <w:ind w:left="720" w:hanging="360"/>
      </w:pPr>
      <w:rPr>
        <w:b/>
      </w:rPr>
    </w:lvl>
    <w:lvl w:ilvl="1" w:tplc="E29C2278" w:tentative="1">
      <w:start w:val="1"/>
      <w:numFmt w:val="decimal"/>
      <w:lvlText w:val="%2."/>
      <w:lvlJc w:val="left"/>
      <w:pPr>
        <w:tabs>
          <w:tab w:val="num" w:pos="1440"/>
        </w:tabs>
        <w:ind w:left="1440" w:hanging="360"/>
      </w:pPr>
    </w:lvl>
    <w:lvl w:ilvl="2" w:tplc="C452FB30" w:tentative="1">
      <w:start w:val="1"/>
      <w:numFmt w:val="decimal"/>
      <w:lvlText w:val="%3."/>
      <w:lvlJc w:val="left"/>
      <w:pPr>
        <w:tabs>
          <w:tab w:val="num" w:pos="2160"/>
        </w:tabs>
        <w:ind w:left="2160" w:hanging="360"/>
      </w:pPr>
    </w:lvl>
    <w:lvl w:ilvl="3" w:tplc="0938170C" w:tentative="1">
      <w:start w:val="1"/>
      <w:numFmt w:val="decimal"/>
      <w:lvlText w:val="%4."/>
      <w:lvlJc w:val="left"/>
      <w:pPr>
        <w:tabs>
          <w:tab w:val="num" w:pos="2880"/>
        </w:tabs>
        <w:ind w:left="2880" w:hanging="360"/>
      </w:pPr>
    </w:lvl>
    <w:lvl w:ilvl="4" w:tplc="953CB0EA" w:tentative="1">
      <w:start w:val="1"/>
      <w:numFmt w:val="decimal"/>
      <w:lvlText w:val="%5."/>
      <w:lvlJc w:val="left"/>
      <w:pPr>
        <w:tabs>
          <w:tab w:val="num" w:pos="3600"/>
        </w:tabs>
        <w:ind w:left="3600" w:hanging="360"/>
      </w:pPr>
    </w:lvl>
    <w:lvl w:ilvl="5" w:tplc="86B06E38" w:tentative="1">
      <w:start w:val="1"/>
      <w:numFmt w:val="decimal"/>
      <w:lvlText w:val="%6."/>
      <w:lvlJc w:val="left"/>
      <w:pPr>
        <w:tabs>
          <w:tab w:val="num" w:pos="4320"/>
        </w:tabs>
        <w:ind w:left="4320" w:hanging="360"/>
      </w:pPr>
    </w:lvl>
    <w:lvl w:ilvl="6" w:tplc="CDDE339C" w:tentative="1">
      <w:start w:val="1"/>
      <w:numFmt w:val="decimal"/>
      <w:lvlText w:val="%7."/>
      <w:lvlJc w:val="left"/>
      <w:pPr>
        <w:tabs>
          <w:tab w:val="num" w:pos="5040"/>
        </w:tabs>
        <w:ind w:left="5040" w:hanging="360"/>
      </w:pPr>
    </w:lvl>
    <w:lvl w:ilvl="7" w:tplc="32F43200" w:tentative="1">
      <w:start w:val="1"/>
      <w:numFmt w:val="decimal"/>
      <w:lvlText w:val="%8."/>
      <w:lvlJc w:val="left"/>
      <w:pPr>
        <w:tabs>
          <w:tab w:val="num" w:pos="5760"/>
        </w:tabs>
        <w:ind w:left="5760" w:hanging="360"/>
      </w:pPr>
    </w:lvl>
    <w:lvl w:ilvl="8" w:tplc="8DDCBAFE" w:tentative="1">
      <w:start w:val="1"/>
      <w:numFmt w:val="decimal"/>
      <w:lvlText w:val="%9."/>
      <w:lvlJc w:val="left"/>
      <w:pPr>
        <w:tabs>
          <w:tab w:val="num" w:pos="6480"/>
        </w:tabs>
        <w:ind w:left="6480" w:hanging="360"/>
      </w:pPr>
    </w:lvl>
  </w:abstractNum>
  <w:num w:numId="1">
    <w:abstractNumId w:val="19"/>
  </w:num>
  <w:num w:numId="2">
    <w:abstractNumId w:val="21"/>
  </w:num>
  <w:num w:numId="3">
    <w:abstractNumId w:val="2"/>
  </w:num>
  <w:num w:numId="4">
    <w:abstractNumId w:val="13"/>
  </w:num>
  <w:num w:numId="5">
    <w:abstractNumId w:val="5"/>
  </w:num>
  <w:num w:numId="6">
    <w:abstractNumId w:val="6"/>
  </w:num>
  <w:num w:numId="7">
    <w:abstractNumId w:val="20"/>
  </w:num>
  <w:num w:numId="8">
    <w:abstractNumId w:val="15"/>
  </w:num>
  <w:num w:numId="9">
    <w:abstractNumId w:val="8"/>
  </w:num>
  <w:num w:numId="10">
    <w:abstractNumId w:val="9"/>
  </w:num>
  <w:num w:numId="11">
    <w:abstractNumId w:val="18"/>
  </w:num>
  <w:num w:numId="12">
    <w:abstractNumId w:val="0"/>
  </w:num>
  <w:num w:numId="13">
    <w:abstractNumId w:val="12"/>
  </w:num>
  <w:num w:numId="14">
    <w:abstractNumId w:val="3"/>
  </w:num>
  <w:num w:numId="15">
    <w:abstractNumId w:val="14"/>
  </w:num>
  <w:num w:numId="16">
    <w:abstractNumId w:val="4"/>
  </w:num>
  <w:num w:numId="17">
    <w:abstractNumId w:val="16"/>
  </w:num>
  <w:num w:numId="18">
    <w:abstractNumId w:val="17"/>
  </w:num>
  <w:num w:numId="19">
    <w:abstractNumId w:val="22"/>
  </w:num>
  <w:num w:numId="20">
    <w:abstractNumId w:val="11"/>
  </w:num>
  <w:num w:numId="21">
    <w:abstractNumId w:val="10"/>
  </w:num>
  <w:num w:numId="22">
    <w:abstractNumId w:val="7"/>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22530" style="mso-width-relative:margin;mso-height-relative:margin" fillcolor="white">
      <v:fill color="white"/>
    </o:shapedefaults>
  </w:hdrShapeDefaults>
  <w:footnotePr>
    <w:footnote w:id="-1"/>
    <w:footnote w:id="0"/>
  </w:footnotePr>
  <w:endnotePr>
    <w:endnote w:id="-1"/>
    <w:endnote w:id="0"/>
  </w:endnotePr>
  <w:compat/>
  <w:rsids>
    <w:rsidRoot w:val="008D01AC"/>
    <w:rsid w:val="00000BF6"/>
    <w:rsid w:val="000041F7"/>
    <w:rsid w:val="000734C0"/>
    <w:rsid w:val="0007492A"/>
    <w:rsid w:val="000A6CA0"/>
    <w:rsid w:val="000D7BC6"/>
    <w:rsid w:val="00122668"/>
    <w:rsid w:val="0012563C"/>
    <w:rsid w:val="00167434"/>
    <w:rsid w:val="00190B07"/>
    <w:rsid w:val="001C74F5"/>
    <w:rsid w:val="0025438F"/>
    <w:rsid w:val="002A7B6F"/>
    <w:rsid w:val="002B7A83"/>
    <w:rsid w:val="002C48B2"/>
    <w:rsid w:val="002F2089"/>
    <w:rsid w:val="0031161C"/>
    <w:rsid w:val="00327D29"/>
    <w:rsid w:val="00360A55"/>
    <w:rsid w:val="00381BCA"/>
    <w:rsid w:val="003857C1"/>
    <w:rsid w:val="003B0CBC"/>
    <w:rsid w:val="00412AAF"/>
    <w:rsid w:val="00414EB8"/>
    <w:rsid w:val="00467E6B"/>
    <w:rsid w:val="0049121B"/>
    <w:rsid w:val="00494699"/>
    <w:rsid w:val="004956FF"/>
    <w:rsid w:val="00495F6D"/>
    <w:rsid w:val="004D24FA"/>
    <w:rsid w:val="004D2DCE"/>
    <w:rsid w:val="004D7F83"/>
    <w:rsid w:val="0050530E"/>
    <w:rsid w:val="00514320"/>
    <w:rsid w:val="00522BE6"/>
    <w:rsid w:val="00564C1A"/>
    <w:rsid w:val="0057358A"/>
    <w:rsid w:val="005846CD"/>
    <w:rsid w:val="005A079C"/>
    <w:rsid w:val="005D3092"/>
    <w:rsid w:val="005E406A"/>
    <w:rsid w:val="00614DC1"/>
    <w:rsid w:val="0062439D"/>
    <w:rsid w:val="00633FAD"/>
    <w:rsid w:val="006A32E7"/>
    <w:rsid w:val="006A5817"/>
    <w:rsid w:val="006C486A"/>
    <w:rsid w:val="006D29AB"/>
    <w:rsid w:val="006E6075"/>
    <w:rsid w:val="006E738F"/>
    <w:rsid w:val="00717856"/>
    <w:rsid w:val="00722174"/>
    <w:rsid w:val="0072250B"/>
    <w:rsid w:val="007363BB"/>
    <w:rsid w:val="0076614A"/>
    <w:rsid w:val="00795BAB"/>
    <w:rsid w:val="007C4CCD"/>
    <w:rsid w:val="00816430"/>
    <w:rsid w:val="008D01AC"/>
    <w:rsid w:val="008E57D2"/>
    <w:rsid w:val="00953C88"/>
    <w:rsid w:val="009727C0"/>
    <w:rsid w:val="00977515"/>
    <w:rsid w:val="009925D4"/>
    <w:rsid w:val="009A28FF"/>
    <w:rsid w:val="009D2619"/>
    <w:rsid w:val="009E552B"/>
    <w:rsid w:val="00A54300"/>
    <w:rsid w:val="00AE2262"/>
    <w:rsid w:val="00AF27EF"/>
    <w:rsid w:val="00B10262"/>
    <w:rsid w:val="00B11DD5"/>
    <w:rsid w:val="00B61A06"/>
    <w:rsid w:val="00B7339A"/>
    <w:rsid w:val="00BB1077"/>
    <w:rsid w:val="00C240F4"/>
    <w:rsid w:val="00C552DC"/>
    <w:rsid w:val="00C7002F"/>
    <w:rsid w:val="00C74E81"/>
    <w:rsid w:val="00C8657E"/>
    <w:rsid w:val="00C92B93"/>
    <w:rsid w:val="00D16DD4"/>
    <w:rsid w:val="00D65462"/>
    <w:rsid w:val="00D82748"/>
    <w:rsid w:val="00DA179A"/>
    <w:rsid w:val="00E139F8"/>
    <w:rsid w:val="00E32B91"/>
    <w:rsid w:val="00E44792"/>
    <w:rsid w:val="00E51473"/>
    <w:rsid w:val="00E77150"/>
    <w:rsid w:val="00E84A3E"/>
    <w:rsid w:val="00E926AD"/>
    <w:rsid w:val="00E967DC"/>
    <w:rsid w:val="00EC3BA4"/>
    <w:rsid w:val="00ED4155"/>
    <w:rsid w:val="00F00DC7"/>
    <w:rsid w:val="00F16F65"/>
    <w:rsid w:val="00F674E7"/>
    <w:rsid w:val="00FA3473"/>
    <w:rsid w:val="00FA6369"/>
    <w:rsid w:val="00FB459C"/>
    <w:rsid w:val="00FC76AC"/>
    <w:rsid w:val="00FE72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3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0CBC"/>
    <w:rPr>
      <w:color w:val="0000FF" w:themeColor="hyperlink"/>
      <w:u w:val="single"/>
    </w:rPr>
  </w:style>
  <w:style w:type="paragraph" w:styleId="BalloonText">
    <w:name w:val="Balloon Text"/>
    <w:basedOn w:val="Normal"/>
    <w:link w:val="BalloonTextChar"/>
    <w:uiPriority w:val="99"/>
    <w:semiHidden/>
    <w:unhideWhenUsed/>
    <w:rsid w:val="003B0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0CBC"/>
    <w:rPr>
      <w:rFonts w:ascii="Tahoma" w:hAnsi="Tahoma" w:cs="Tahoma"/>
      <w:sz w:val="16"/>
      <w:szCs w:val="16"/>
    </w:rPr>
  </w:style>
  <w:style w:type="paragraph" w:styleId="NormalWeb">
    <w:name w:val="Normal (Web)"/>
    <w:basedOn w:val="Normal"/>
    <w:uiPriority w:val="99"/>
    <w:semiHidden/>
    <w:unhideWhenUsed/>
    <w:rsid w:val="00467E6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E4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406A"/>
  </w:style>
  <w:style w:type="paragraph" w:styleId="Footer">
    <w:name w:val="footer"/>
    <w:basedOn w:val="Normal"/>
    <w:link w:val="FooterChar"/>
    <w:uiPriority w:val="99"/>
    <w:semiHidden/>
    <w:unhideWhenUsed/>
    <w:rsid w:val="005E40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406A"/>
  </w:style>
  <w:style w:type="paragraph" w:styleId="ListParagraph">
    <w:name w:val="List Paragraph"/>
    <w:basedOn w:val="Normal"/>
    <w:uiPriority w:val="34"/>
    <w:qFormat/>
    <w:rsid w:val="00B10262"/>
    <w:pPr>
      <w:ind w:left="720"/>
      <w:contextualSpacing/>
    </w:pPr>
  </w:style>
  <w:style w:type="paragraph" w:customStyle="1" w:styleId="ver9d">
    <w:name w:val="ver9d"/>
    <w:basedOn w:val="Normal"/>
    <w:rsid w:val="00AE2262"/>
    <w:pPr>
      <w:spacing w:before="100" w:beforeAutospacing="1" w:after="100" w:afterAutospacing="1" w:line="240" w:lineRule="auto"/>
    </w:pPr>
    <w:rPr>
      <w:rFonts w:ascii="Verdana" w:eastAsia="Times New Roman" w:hAnsi="Verdana" w:cs="Times New Roman"/>
      <w:color w:val="333333"/>
      <w:sz w:val="10"/>
      <w:szCs w:val="10"/>
    </w:rPr>
  </w:style>
</w:styles>
</file>

<file path=word/webSettings.xml><?xml version="1.0" encoding="utf-8"?>
<w:webSettings xmlns:r="http://schemas.openxmlformats.org/officeDocument/2006/relationships" xmlns:w="http://schemas.openxmlformats.org/wordprocessingml/2006/main">
  <w:divs>
    <w:div w:id="202641018">
      <w:bodyDiv w:val="1"/>
      <w:marLeft w:val="0"/>
      <w:marRight w:val="0"/>
      <w:marTop w:val="0"/>
      <w:marBottom w:val="0"/>
      <w:divBdr>
        <w:top w:val="none" w:sz="0" w:space="0" w:color="auto"/>
        <w:left w:val="none" w:sz="0" w:space="0" w:color="auto"/>
        <w:bottom w:val="none" w:sz="0" w:space="0" w:color="auto"/>
        <w:right w:val="none" w:sz="0" w:space="0" w:color="auto"/>
      </w:divBdr>
    </w:div>
    <w:div w:id="207452977">
      <w:bodyDiv w:val="1"/>
      <w:marLeft w:val="0"/>
      <w:marRight w:val="0"/>
      <w:marTop w:val="0"/>
      <w:marBottom w:val="0"/>
      <w:divBdr>
        <w:top w:val="none" w:sz="0" w:space="0" w:color="auto"/>
        <w:left w:val="none" w:sz="0" w:space="0" w:color="auto"/>
        <w:bottom w:val="none" w:sz="0" w:space="0" w:color="auto"/>
        <w:right w:val="none" w:sz="0" w:space="0" w:color="auto"/>
      </w:divBdr>
    </w:div>
    <w:div w:id="328564655">
      <w:bodyDiv w:val="1"/>
      <w:marLeft w:val="0"/>
      <w:marRight w:val="0"/>
      <w:marTop w:val="0"/>
      <w:marBottom w:val="0"/>
      <w:divBdr>
        <w:top w:val="none" w:sz="0" w:space="0" w:color="auto"/>
        <w:left w:val="none" w:sz="0" w:space="0" w:color="auto"/>
        <w:bottom w:val="none" w:sz="0" w:space="0" w:color="auto"/>
        <w:right w:val="none" w:sz="0" w:space="0" w:color="auto"/>
      </w:divBdr>
    </w:div>
    <w:div w:id="565147791">
      <w:bodyDiv w:val="1"/>
      <w:marLeft w:val="0"/>
      <w:marRight w:val="0"/>
      <w:marTop w:val="0"/>
      <w:marBottom w:val="0"/>
      <w:divBdr>
        <w:top w:val="none" w:sz="0" w:space="0" w:color="auto"/>
        <w:left w:val="none" w:sz="0" w:space="0" w:color="auto"/>
        <w:bottom w:val="none" w:sz="0" w:space="0" w:color="auto"/>
        <w:right w:val="none" w:sz="0" w:space="0" w:color="auto"/>
      </w:divBdr>
      <w:divsChild>
        <w:div w:id="106242249">
          <w:marLeft w:val="547"/>
          <w:marRight w:val="0"/>
          <w:marTop w:val="154"/>
          <w:marBottom w:val="0"/>
          <w:divBdr>
            <w:top w:val="none" w:sz="0" w:space="0" w:color="auto"/>
            <w:left w:val="none" w:sz="0" w:space="0" w:color="auto"/>
            <w:bottom w:val="none" w:sz="0" w:space="0" w:color="auto"/>
            <w:right w:val="none" w:sz="0" w:space="0" w:color="auto"/>
          </w:divBdr>
        </w:div>
        <w:div w:id="1051688005">
          <w:marLeft w:val="547"/>
          <w:marRight w:val="0"/>
          <w:marTop w:val="154"/>
          <w:marBottom w:val="0"/>
          <w:divBdr>
            <w:top w:val="none" w:sz="0" w:space="0" w:color="auto"/>
            <w:left w:val="none" w:sz="0" w:space="0" w:color="auto"/>
            <w:bottom w:val="none" w:sz="0" w:space="0" w:color="auto"/>
            <w:right w:val="none" w:sz="0" w:space="0" w:color="auto"/>
          </w:divBdr>
        </w:div>
      </w:divsChild>
    </w:div>
    <w:div w:id="649941361">
      <w:bodyDiv w:val="1"/>
      <w:marLeft w:val="0"/>
      <w:marRight w:val="0"/>
      <w:marTop w:val="0"/>
      <w:marBottom w:val="0"/>
      <w:divBdr>
        <w:top w:val="none" w:sz="0" w:space="0" w:color="auto"/>
        <w:left w:val="none" w:sz="0" w:space="0" w:color="auto"/>
        <w:bottom w:val="none" w:sz="0" w:space="0" w:color="auto"/>
        <w:right w:val="none" w:sz="0" w:space="0" w:color="auto"/>
      </w:divBdr>
    </w:div>
    <w:div w:id="678312929">
      <w:bodyDiv w:val="1"/>
      <w:marLeft w:val="0"/>
      <w:marRight w:val="0"/>
      <w:marTop w:val="0"/>
      <w:marBottom w:val="0"/>
      <w:divBdr>
        <w:top w:val="none" w:sz="0" w:space="0" w:color="auto"/>
        <w:left w:val="none" w:sz="0" w:space="0" w:color="auto"/>
        <w:bottom w:val="none" w:sz="0" w:space="0" w:color="auto"/>
        <w:right w:val="none" w:sz="0" w:space="0" w:color="auto"/>
      </w:divBdr>
    </w:div>
    <w:div w:id="740906441">
      <w:bodyDiv w:val="1"/>
      <w:marLeft w:val="0"/>
      <w:marRight w:val="0"/>
      <w:marTop w:val="0"/>
      <w:marBottom w:val="0"/>
      <w:divBdr>
        <w:top w:val="none" w:sz="0" w:space="0" w:color="auto"/>
        <w:left w:val="none" w:sz="0" w:space="0" w:color="auto"/>
        <w:bottom w:val="none" w:sz="0" w:space="0" w:color="auto"/>
        <w:right w:val="none" w:sz="0" w:space="0" w:color="auto"/>
      </w:divBdr>
    </w:div>
    <w:div w:id="825974268">
      <w:bodyDiv w:val="1"/>
      <w:marLeft w:val="0"/>
      <w:marRight w:val="0"/>
      <w:marTop w:val="0"/>
      <w:marBottom w:val="0"/>
      <w:divBdr>
        <w:top w:val="none" w:sz="0" w:space="0" w:color="auto"/>
        <w:left w:val="none" w:sz="0" w:space="0" w:color="auto"/>
        <w:bottom w:val="none" w:sz="0" w:space="0" w:color="auto"/>
        <w:right w:val="none" w:sz="0" w:space="0" w:color="auto"/>
      </w:divBdr>
    </w:div>
    <w:div w:id="857625825">
      <w:bodyDiv w:val="1"/>
      <w:marLeft w:val="0"/>
      <w:marRight w:val="0"/>
      <w:marTop w:val="0"/>
      <w:marBottom w:val="0"/>
      <w:divBdr>
        <w:top w:val="none" w:sz="0" w:space="0" w:color="auto"/>
        <w:left w:val="none" w:sz="0" w:space="0" w:color="auto"/>
        <w:bottom w:val="none" w:sz="0" w:space="0" w:color="auto"/>
        <w:right w:val="none" w:sz="0" w:space="0" w:color="auto"/>
      </w:divBdr>
    </w:div>
    <w:div w:id="1184248988">
      <w:bodyDiv w:val="1"/>
      <w:marLeft w:val="0"/>
      <w:marRight w:val="0"/>
      <w:marTop w:val="0"/>
      <w:marBottom w:val="0"/>
      <w:divBdr>
        <w:top w:val="none" w:sz="0" w:space="0" w:color="auto"/>
        <w:left w:val="none" w:sz="0" w:space="0" w:color="auto"/>
        <w:bottom w:val="none" w:sz="0" w:space="0" w:color="auto"/>
        <w:right w:val="none" w:sz="0" w:space="0" w:color="auto"/>
      </w:divBdr>
      <w:divsChild>
        <w:div w:id="95951130">
          <w:marLeft w:val="475"/>
          <w:marRight w:val="0"/>
          <w:marTop w:val="67"/>
          <w:marBottom w:val="0"/>
          <w:divBdr>
            <w:top w:val="none" w:sz="0" w:space="0" w:color="auto"/>
            <w:left w:val="none" w:sz="0" w:space="0" w:color="auto"/>
            <w:bottom w:val="none" w:sz="0" w:space="0" w:color="auto"/>
            <w:right w:val="none" w:sz="0" w:space="0" w:color="auto"/>
          </w:divBdr>
        </w:div>
        <w:div w:id="1637374671">
          <w:marLeft w:val="475"/>
          <w:marRight w:val="0"/>
          <w:marTop w:val="67"/>
          <w:marBottom w:val="0"/>
          <w:divBdr>
            <w:top w:val="none" w:sz="0" w:space="0" w:color="auto"/>
            <w:left w:val="none" w:sz="0" w:space="0" w:color="auto"/>
            <w:bottom w:val="none" w:sz="0" w:space="0" w:color="auto"/>
            <w:right w:val="none" w:sz="0" w:space="0" w:color="auto"/>
          </w:divBdr>
        </w:div>
        <w:div w:id="210386598">
          <w:marLeft w:val="475"/>
          <w:marRight w:val="0"/>
          <w:marTop w:val="58"/>
          <w:marBottom w:val="0"/>
          <w:divBdr>
            <w:top w:val="none" w:sz="0" w:space="0" w:color="auto"/>
            <w:left w:val="none" w:sz="0" w:space="0" w:color="auto"/>
            <w:bottom w:val="none" w:sz="0" w:space="0" w:color="auto"/>
            <w:right w:val="none" w:sz="0" w:space="0" w:color="auto"/>
          </w:divBdr>
        </w:div>
        <w:div w:id="258566782">
          <w:marLeft w:val="475"/>
          <w:marRight w:val="0"/>
          <w:marTop w:val="58"/>
          <w:marBottom w:val="0"/>
          <w:divBdr>
            <w:top w:val="none" w:sz="0" w:space="0" w:color="auto"/>
            <w:left w:val="none" w:sz="0" w:space="0" w:color="auto"/>
            <w:bottom w:val="none" w:sz="0" w:space="0" w:color="auto"/>
            <w:right w:val="none" w:sz="0" w:space="0" w:color="auto"/>
          </w:divBdr>
        </w:div>
        <w:div w:id="481317314">
          <w:marLeft w:val="475"/>
          <w:marRight w:val="0"/>
          <w:marTop w:val="58"/>
          <w:marBottom w:val="0"/>
          <w:divBdr>
            <w:top w:val="none" w:sz="0" w:space="0" w:color="auto"/>
            <w:left w:val="none" w:sz="0" w:space="0" w:color="auto"/>
            <w:bottom w:val="none" w:sz="0" w:space="0" w:color="auto"/>
            <w:right w:val="none" w:sz="0" w:space="0" w:color="auto"/>
          </w:divBdr>
        </w:div>
        <w:div w:id="415713186">
          <w:marLeft w:val="475"/>
          <w:marRight w:val="0"/>
          <w:marTop w:val="58"/>
          <w:marBottom w:val="0"/>
          <w:divBdr>
            <w:top w:val="none" w:sz="0" w:space="0" w:color="auto"/>
            <w:left w:val="none" w:sz="0" w:space="0" w:color="auto"/>
            <w:bottom w:val="none" w:sz="0" w:space="0" w:color="auto"/>
            <w:right w:val="none" w:sz="0" w:space="0" w:color="auto"/>
          </w:divBdr>
        </w:div>
        <w:div w:id="1776755526">
          <w:marLeft w:val="475"/>
          <w:marRight w:val="0"/>
          <w:marTop w:val="58"/>
          <w:marBottom w:val="0"/>
          <w:divBdr>
            <w:top w:val="none" w:sz="0" w:space="0" w:color="auto"/>
            <w:left w:val="none" w:sz="0" w:space="0" w:color="auto"/>
            <w:bottom w:val="none" w:sz="0" w:space="0" w:color="auto"/>
            <w:right w:val="none" w:sz="0" w:space="0" w:color="auto"/>
          </w:divBdr>
        </w:div>
      </w:divsChild>
    </w:div>
    <w:div w:id="1383024115">
      <w:bodyDiv w:val="1"/>
      <w:marLeft w:val="0"/>
      <w:marRight w:val="0"/>
      <w:marTop w:val="0"/>
      <w:marBottom w:val="0"/>
      <w:divBdr>
        <w:top w:val="none" w:sz="0" w:space="0" w:color="auto"/>
        <w:left w:val="none" w:sz="0" w:space="0" w:color="auto"/>
        <w:bottom w:val="none" w:sz="0" w:space="0" w:color="auto"/>
        <w:right w:val="none" w:sz="0" w:space="0" w:color="auto"/>
      </w:divBdr>
    </w:div>
    <w:div w:id="1573277196">
      <w:bodyDiv w:val="1"/>
      <w:marLeft w:val="0"/>
      <w:marRight w:val="0"/>
      <w:marTop w:val="0"/>
      <w:marBottom w:val="0"/>
      <w:divBdr>
        <w:top w:val="none" w:sz="0" w:space="0" w:color="auto"/>
        <w:left w:val="none" w:sz="0" w:space="0" w:color="auto"/>
        <w:bottom w:val="none" w:sz="0" w:space="0" w:color="auto"/>
        <w:right w:val="none" w:sz="0" w:space="0" w:color="auto"/>
      </w:divBdr>
    </w:div>
    <w:div w:id="1652175899">
      <w:bodyDiv w:val="1"/>
      <w:marLeft w:val="0"/>
      <w:marRight w:val="0"/>
      <w:marTop w:val="0"/>
      <w:marBottom w:val="0"/>
      <w:divBdr>
        <w:top w:val="none" w:sz="0" w:space="0" w:color="auto"/>
        <w:left w:val="none" w:sz="0" w:space="0" w:color="auto"/>
        <w:bottom w:val="none" w:sz="0" w:space="0" w:color="auto"/>
        <w:right w:val="none" w:sz="0" w:space="0" w:color="auto"/>
      </w:divBdr>
    </w:div>
    <w:div w:id="1670015051">
      <w:bodyDiv w:val="1"/>
      <w:marLeft w:val="0"/>
      <w:marRight w:val="0"/>
      <w:marTop w:val="0"/>
      <w:marBottom w:val="0"/>
      <w:divBdr>
        <w:top w:val="none" w:sz="0" w:space="0" w:color="auto"/>
        <w:left w:val="none" w:sz="0" w:space="0" w:color="auto"/>
        <w:bottom w:val="none" w:sz="0" w:space="0" w:color="auto"/>
        <w:right w:val="none" w:sz="0" w:space="0" w:color="auto"/>
      </w:divBdr>
    </w:div>
    <w:div w:id="1829444578">
      <w:bodyDiv w:val="1"/>
      <w:marLeft w:val="0"/>
      <w:marRight w:val="0"/>
      <w:marTop w:val="0"/>
      <w:marBottom w:val="0"/>
      <w:divBdr>
        <w:top w:val="none" w:sz="0" w:space="0" w:color="auto"/>
        <w:left w:val="none" w:sz="0" w:space="0" w:color="auto"/>
        <w:bottom w:val="none" w:sz="0" w:space="0" w:color="auto"/>
        <w:right w:val="none" w:sz="0" w:space="0" w:color="auto"/>
      </w:divBdr>
      <w:divsChild>
        <w:div w:id="275331538">
          <w:marLeft w:val="475"/>
          <w:marRight w:val="0"/>
          <w:marTop w:val="67"/>
          <w:marBottom w:val="0"/>
          <w:divBdr>
            <w:top w:val="none" w:sz="0" w:space="0" w:color="auto"/>
            <w:left w:val="none" w:sz="0" w:space="0" w:color="auto"/>
            <w:bottom w:val="none" w:sz="0" w:space="0" w:color="auto"/>
            <w:right w:val="none" w:sz="0" w:space="0" w:color="auto"/>
          </w:divBdr>
        </w:div>
        <w:div w:id="1430541829">
          <w:marLeft w:val="475"/>
          <w:marRight w:val="0"/>
          <w:marTop w:val="67"/>
          <w:marBottom w:val="0"/>
          <w:divBdr>
            <w:top w:val="none" w:sz="0" w:space="0" w:color="auto"/>
            <w:left w:val="none" w:sz="0" w:space="0" w:color="auto"/>
            <w:bottom w:val="none" w:sz="0" w:space="0" w:color="auto"/>
            <w:right w:val="none" w:sz="0" w:space="0" w:color="auto"/>
          </w:divBdr>
        </w:div>
        <w:div w:id="1766801914">
          <w:marLeft w:val="475"/>
          <w:marRight w:val="0"/>
          <w:marTop w:val="58"/>
          <w:marBottom w:val="0"/>
          <w:divBdr>
            <w:top w:val="none" w:sz="0" w:space="0" w:color="auto"/>
            <w:left w:val="none" w:sz="0" w:space="0" w:color="auto"/>
            <w:bottom w:val="none" w:sz="0" w:space="0" w:color="auto"/>
            <w:right w:val="none" w:sz="0" w:space="0" w:color="auto"/>
          </w:divBdr>
        </w:div>
        <w:div w:id="1047485750">
          <w:marLeft w:val="475"/>
          <w:marRight w:val="0"/>
          <w:marTop w:val="58"/>
          <w:marBottom w:val="0"/>
          <w:divBdr>
            <w:top w:val="none" w:sz="0" w:space="0" w:color="auto"/>
            <w:left w:val="none" w:sz="0" w:space="0" w:color="auto"/>
            <w:bottom w:val="none" w:sz="0" w:space="0" w:color="auto"/>
            <w:right w:val="none" w:sz="0" w:space="0" w:color="auto"/>
          </w:divBdr>
        </w:div>
        <w:div w:id="1968660661">
          <w:marLeft w:val="475"/>
          <w:marRight w:val="0"/>
          <w:marTop w:val="58"/>
          <w:marBottom w:val="0"/>
          <w:divBdr>
            <w:top w:val="none" w:sz="0" w:space="0" w:color="auto"/>
            <w:left w:val="none" w:sz="0" w:space="0" w:color="auto"/>
            <w:bottom w:val="none" w:sz="0" w:space="0" w:color="auto"/>
            <w:right w:val="none" w:sz="0" w:space="0" w:color="auto"/>
          </w:divBdr>
        </w:div>
        <w:div w:id="815533496">
          <w:marLeft w:val="475"/>
          <w:marRight w:val="0"/>
          <w:marTop w:val="58"/>
          <w:marBottom w:val="0"/>
          <w:divBdr>
            <w:top w:val="none" w:sz="0" w:space="0" w:color="auto"/>
            <w:left w:val="none" w:sz="0" w:space="0" w:color="auto"/>
            <w:bottom w:val="none" w:sz="0" w:space="0" w:color="auto"/>
            <w:right w:val="none" w:sz="0" w:space="0" w:color="auto"/>
          </w:divBdr>
        </w:div>
        <w:div w:id="1063530499">
          <w:marLeft w:val="475"/>
          <w:marRight w:val="0"/>
          <w:marTop w:val="58"/>
          <w:marBottom w:val="0"/>
          <w:divBdr>
            <w:top w:val="none" w:sz="0" w:space="0" w:color="auto"/>
            <w:left w:val="none" w:sz="0" w:space="0" w:color="auto"/>
            <w:bottom w:val="none" w:sz="0" w:space="0" w:color="auto"/>
            <w:right w:val="none" w:sz="0" w:space="0" w:color="auto"/>
          </w:divBdr>
        </w:div>
      </w:divsChild>
    </w:div>
    <w:div w:id="1963341152">
      <w:bodyDiv w:val="1"/>
      <w:marLeft w:val="0"/>
      <w:marRight w:val="0"/>
      <w:marTop w:val="0"/>
      <w:marBottom w:val="0"/>
      <w:divBdr>
        <w:top w:val="none" w:sz="0" w:space="0" w:color="auto"/>
        <w:left w:val="none" w:sz="0" w:space="0" w:color="auto"/>
        <w:bottom w:val="none" w:sz="0" w:space="0" w:color="auto"/>
        <w:right w:val="none" w:sz="0" w:space="0" w:color="auto"/>
      </w:divBdr>
    </w:div>
    <w:div w:id="212049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gstalliance.org/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7</Pages>
  <Words>2677</Words>
  <Characters>15259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17901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La Bine</dc:creator>
  <cp:keywords/>
  <dc:description/>
  <cp:lastModifiedBy>John La Bine</cp:lastModifiedBy>
  <cp:revision>6</cp:revision>
  <dcterms:created xsi:type="dcterms:W3CDTF">2010-09-13T14:46:00Z</dcterms:created>
  <dcterms:modified xsi:type="dcterms:W3CDTF">2010-09-14T12:45:00Z</dcterms:modified>
</cp:coreProperties>
</file>