
<file path=[Content_Types].xml><?xml version="1.0" encoding="utf-8"?>
<Types xmlns="http://schemas.openxmlformats.org/package/2006/content-types">
  <Default Extension="xml" ContentType="application/xml"/>
  <Default Extension="pdf" ContentType="application/pdf"/>
  <Default Extension="jpeg" ContentType="image/jpeg"/>
  <Default Extension="rels" ContentType="application/vnd.openxmlformats-package.relationships+xml"/>
  <Default Extension="emf" ContentType="image/x-emf"/>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085CC" w14:textId="7B287BC0" w:rsidR="00682CD1" w:rsidRDefault="00682CD1" w:rsidP="00682CD1">
      <w:pPr>
        <w:jc w:val="center"/>
        <w:rPr>
          <w:rFonts w:ascii="Brush Script MT Italic" w:hAnsi="Brush Script MT Italic" w:cs="Times New Roman"/>
          <w:b/>
          <w:i/>
          <w:sz w:val="52"/>
          <w:szCs w:val="52"/>
        </w:rPr>
      </w:pPr>
      <w:bookmarkStart w:id="0" w:name="_GoBack"/>
      <w:bookmarkEnd w:id="0"/>
      <w:r>
        <w:rPr>
          <w:rFonts w:ascii="Times New Roman" w:hAnsi="Times New Roman" w:cs="Times New Roman"/>
          <w:b/>
          <w:noProof/>
        </w:rPr>
        <w:drawing>
          <wp:anchor distT="0" distB="0" distL="114300" distR="114300" simplePos="0" relativeHeight="251661312" behindDoc="0" locked="0" layoutInCell="1" allowOverlap="1" wp14:anchorId="21576F4A" wp14:editId="4997C823">
            <wp:simplePos x="0" y="0"/>
            <wp:positionH relativeFrom="column">
              <wp:posOffset>2108200</wp:posOffset>
            </wp:positionH>
            <wp:positionV relativeFrom="paragraph">
              <wp:posOffset>-457200</wp:posOffset>
            </wp:positionV>
            <wp:extent cx="1828800" cy="1445260"/>
            <wp:effectExtent l="0" t="0" r="0" b="2540"/>
            <wp:wrapTight wrapText="bothSides">
              <wp:wrapPolygon edited="0">
                <wp:start x="15000" y="0"/>
                <wp:lineTo x="11700" y="1898"/>
                <wp:lineTo x="11100" y="3037"/>
                <wp:lineTo x="11400" y="6074"/>
                <wp:lineTo x="9900" y="6833"/>
                <wp:lineTo x="3600" y="11768"/>
                <wp:lineTo x="0" y="13286"/>
                <wp:lineTo x="0" y="18601"/>
                <wp:lineTo x="3600" y="21258"/>
                <wp:lineTo x="20100" y="21258"/>
                <wp:lineTo x="20700" y="20499"/>
                <wp:lineTo x="18600" y="20120"/>
                <wp:lineTo x="11700" y="18221"/>
                <wp:lineTo x="20100" y="12148"/>
                <wp:lineTo x="21300" y="7592"/>
                <wp:lineTo x="21300" y="7213"/>
                <wp:lineTo x="19800" y="6074"/>
                <wp:lineTo x="20400" y="3417"/>
                <wp:lineTo x="19500" y="1898"/>
                <wp:lineTo x="16200" y="0"/>
                <wp:lineTo x="1500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C876D" w14:textId="77777777" w:rsidR="00682CD1" w:rsidRDefault="00682CD1" w:rsidP="00682CD1">
      <w:pPr>
        <w:jc w:val="center"/>
        <w:rPr>
          <w:rFonts w:ascii="Brush Script MT Italic" w:hAnsi="Brush Script MT Italic" w:cs="Times New Roman"/>
          <w:b/>
          <w:i/>
          <w:sz w:val="52"/>
          <w:szCs w:val="52"/>
        </w:rPr>
      </w:pPr>
    </w:p>
    <w:p w14:paraId="6C841532" w14:textId="77777777" w:rsidR="00682CD1" w:rsidRDefault="00682CD1" w:rsidP="00682CD1">
      <w:pPr>
        <w:jc w:val="center"/>
        <w:rPr>
          <w:rFonts w:ascii="Brush Script MT Italic" w:hAnsi="Brush Script MT Italic" w:cs="Times New Roman"/>
          <w:b/>
          <w:i/>
          <w:sz w:val="52"/>
          <w:szCs w:val="52"/>
        </w:rPr>
      </w:pPr>
    </w:p>
    <w:p w14:paraId="1431F989" w14:textId="26A6D06E" w:rsidR="00682CD1" w:rsidRPr="00682CD1" w:rsidRDefault="000E3724" w:rsidP="003C52BE">
      <w:pPr>
        <w:jc w:val="center"/>
        <w:outlineLvl w:val="0"/>
        <w:rPr>
          <w:rFonts w:ascii="Brush Script MT Italic" w:hAnsi="Brush Script MT Italic" w:cs="Times New Roman"/>
          <w:b/>
          <w:i/>
          <w:color w:val="548DD4" w:themeColor="text2" w:themeTint="99"/>
          <w:sz w:val="52"/>
          <w:szCs w:val="52"/>
        </w:rPr>
      </w:pPr>
      <w:r>
        <w:rPr>
          <w:rFonts w:ascii="Brush Script MT Italic" w:hAnsi="Brush Script MT Italic" w:cs="Times New Roman"/>
          <w:b/>
          <w:i/>
          <w:color w:val="548DD4" w:themeColor="text2" w:themeTint="99"/>
          <w:sz w:val="52"/>
          <w:szCs w:val="52"/>
        </w:rPr>
        <w:t>Policy Analysis</w:t>
      </w:r>
    </w:p>
    <w:p w14:paraId="5C3EAFCB" w14:textId="77777777" w:rsidR="00682CD1" w:rsidRDefault="00682CD1" w:rsidP="003C4166">
      <w:pPr>
        <w:jc w:val="center"/>
        <w:rPr>
          <w:rFonts w:ascii="Times New Roman" w:hAnsi="Times New Roman" w:cs="Times New Roman"/>
          <w:b/>
          <w:sz w:val="28"/>
          <w:szCs w:val="28"/>
        </w:rPr>
      </w:pPr>
    </w:p>
    <w:p w14:paraId="2B3DCC03" w14:textId="01A4FF03" w:rsidR="003C4166" w:rsidRPr="00682CD1" w:rsidRDefault="003C4166" w:rsidP="003C52BE">
      <w:pPr>
        <w:jc w:val="center"/>
        <w:outlineLvl w:val="0"/>
        <w:rPr>
          <w:rFonts w:ascii="Times New Roman" w:hAnsi="Times New Roman" w:cs="Times New Roman"/>
          <w:b/>
        </w:rPr>
      </w:pPr>
      <w:r w:rsidRPr="00682CD1">
        <w:rPr>
          <w:rFonts w:ascii="Times New Roman" w:hAnsi="Times New Roman" w:cs="Times New Roman"/>
          <w:b/>
        </w:rPr>
        <w:t>Economic Benefits o</w:t>
      </w:r>
      <w:r w:rsidR="00DA5956">
        <w:rPr>
          <w:rFonts w:ascii="Times New Roman" w:hAnsi="Times New Roman" w:cs="Times New Roman"/>
          <w:b/>
        </w:rPr>
        <w:t>f Balti</w:t>
      </w:r>
      <w:r w:rsidR="00776D88">
        <w:rPr>
          <w:rFonts w:ascii="Times New Roman" w:hAnsi="Times New Roman" w:cs="Times New Roman"/>
          <w:b/>
        </w:rPr>
        <w:t xml:space="preserve">more’s </w:t>
      </w:r>
      <w:proofErr w:type="spellStart"/>
      <w:r w:rsidR="00776D88">
        <w:rPr>
          <w:rFonts w:ascii="Times New Roman" w:hAnsi="Times New Roman" w:cs="Times New Roman"/>
          <w:b/>
        </w:rPr>
        <w:t>Stormwater</w:t>
      </w:r>
      <w:proofErr w:type="spellEnd"/>
      <w:r w:rsidR="00776D88">
        <w:rPr>
          <w:rFonts w:ascii="Times New Roman" w:hAnsi="Times New Roman" w:cs="Times New Roman"/>
          <w:b/>
        </w:rPr>
        <w:t xml:space="preserve"> Management Plan</w:t>
      </w:r>
      <w:r w:rsidR="00E81A2F">
        <w:rPr>
          <w:rStyle w:val="FootnoteReference"/>
          <w:rFonts w:cs="Times New Roman"/>
          <w:b/>
        </w:rPr>
        <w:footnoteReference w:id="1"/>
      </w:r>
    </w:p>
    <w:p w14:paraId="033287F2" w14:textId="351CECD5" w:rsidR="003C4166" w:rsidRPr="00682CD1" w:rsidRDefault="0082495A" w:rsidP="003C52BE">
      <w:pPr>
        <w:jc w:val="center"/>
        <w:outlineLvl w:val="0"/>
        <w:rPr>
          <w:rFonts w:ascii="Times New Roman" w:hAnsi="Times New Roman" w:cs="Times New Roman"/>
          <w:i/>
        </w:rPr>
      </w:pPr>
      <w:r>
        <w:rPr>
          <w:rFonts w:ascii="Times New Roman" w:hAnsi="Times New Roman" w:cs="Times New Roman"/>
          <w:b/>
          <w:noProof/>
        </w:rPr>
        <w:drawing>
          <wp:anchor distT="0" distB="0" distL="114300" distR="114300" simplePos="0" relativeHeight="251659264" behindDoc="0" locked="0" layoutInCell="1" allowOverlap="1" wp14:anchorId="2872BB1F" wp14:editId="61FDB7F1">
            <wp:simplePos x="0" y="0"/>
            <wp:positionH relativeFrom="column">
              <wp:posOffset>2869565</wp:posOffset>
            </wp:positionH>
            <wp:positionV relativeFrom="paragraph">
              <wp:posOffset>379095</wp:posOffset>
            </wp:positionV>
            <wp:extent cx="3111500" cy="2021205"/>
            <wp:effectExtent l="0" t="0" r="12700" b="10795"/>
            <wp:wrapTight wrapText="bothSides">
              <wp:wrapPolygon edited="0">
                <wp:start x="0" y="0"/>
                <wp:lineTo x="0" y="21444"/>
                <wp:lineTo x="21512" y="21444"/>
                <wp:lineTo x="215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 Forest Baltimore.pdf"/>
                    <pic:cNvPicPr/>
                  </pic:nvPicPr>
                  <pic:blipFill>
                    <a:blip r:embed="rId10">
                      <a:extLst>
                        <a:ext uri="{28A0092B-C50C-407E-A947-70E740481C1C}">
                          <a14:useLocalDpi xmlns:a14="http://schemas.microsoft.com/office/drawing/2010/main" val="0"/>
                        </a:ext>
                      </a:extLst>
                    </a:blip>
                    <a:stretch>
                      <a:fillRect/>
                    </a:stretch>
                  </pic:blipFill>
                  <pic:spPr>
                    <a:xfrm>
                      <a:off x="0" y="0"/>
                      <a:ext cx="3111500" cy="2021205"/>
                    </a:xfrm>
                    <a:prstGeom prst="rect">
                      <a:avLst/>
                    </a:prstGeom>
                  </pic:spPr>
                </pic:pic>
              </a:graphicData>
            </a:graphic>
            <wp14:sizeRelH relativeFrom="page">
              <wp14:pctWidth>0</wp14:pctWidth>
            </wp14:sizeRelH>
            <wp14:sizeRelV relativeFrom="page">
              <wp14:pctHeight>0</wp14:pctHeight>
            </wp14:sizeRelV>
          </wp:anchor>
        </w:drawing>
      </w:r>
      <w:r w:rsidR="003C4166" w:rsidRPr="00682CD1">
        <w:rPr>
          <w:rFonts w:ascii="Times New Roman" w:hAnsi="Times New Roman" w:cs="Times New Roman"/>
          <w:i/>
        </w:rPr>
        <w:t>A preliminary analysis using the Genuine Progress Indicator</w:t>
      </w:r>
    </w:p>
    <w:p w14:paraId="24252A52" w14:textId="247D85D8" w:rsidR="003C4166" w:rsidRPr="003C4166" w:rsidRDefault="003C4166" w:rsidP="003C4166">
      <w:pPr>
        <w:jc w:val="center"/>
        <w:rPr>
          <w:rFonts w:ascii="Times New Roman" w:hAnsi="Times New Roman" w:cs="Times New Roman"/>
          <w:i/>
          <w:sz w:val="28"/>
          <w:szCs w:val="28"/>
        </w:rPr>
      </w:pPr>
    </w:p>
    <w:p w14:paraId="39C594E7" w14:textId="64128248" w:rsidR="003C4166" w:rsidRDefault="0082495A" w:rsidP="003C4166">
      <w:pPr>
        <w:jc w:val="center"/>
        <w:rPr>
          <w:rFonts w:ascii="Times New Roman" w:hAnsi="Times New Roman" w:cs="Times New Roman"/>
          <w:b/>
        </w:rPr>
      </w:pPr>
      <w:r w:rsidRPr="0082495A">
        <w:rPr>
          <w:noProof/>
        </w:rPr>
        <w:drawing>
          <wp:anchor distT="0" distB="0" distL="114300" distR="114300" simplePos="0" relativeHeight="251665408" behindDoc="0" locked="0" layoutInCell="1" allowOverlap="1" wp14:anchorId="38057267" wp14:editId="150D0AFB">
            <wp:simplePos x="0" y="0"/>
            <wp:positionH relativeFrom="column">
              <wp:posOffset>0</wp:posOffset>
            </wp:positionH>
            <wp:positionV relativeFrom="paragraph">
              <wp:posOffset>-635</wp:posOffset>
            </wp:positionV>
            <wp:extent cx="2857500" cy="2021205"/>
            <wp:effectExtent l="0" t="0" r="12700" b="10795"/>
            <wp:wrapTight wrapText="bothSides">
              <wp:wrapPolygon edited="0">
                <wp:start x="0" y="0"/>
                <wp:lineTo x="0" y="21444"/>
                <wp:lineTo x="21504" y="21444"/>
                <wp:lineTo x="21504"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41099"/>
                    <a:stretch/>
                  </pic:blipFill>
                  <pic:spPr bwMode="auto">
                    <a:xfrm>
                      <a:off x="0" y="0"/>
                      <a:ext cx="2857500"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1F17D" w14:textId="77777777" w:rsidR="003C4166" w:rsidRDefault="003C4166" w:rsidP="003C4166">
      <w:pPr>
        <w:jc w:val="center"/>
        <w:rPr>
          <w:rFonts w:ascii="Times New Roman" w:hAnsi="Times New Roman" w:cs="Times New Roman"/>
        </w:rPr>
      </w:pPr>
    </w:p>
    <w:p w14:paraId="3DF91D05" w14:textId="56EC4122" w:rsidR="0030576E" w:rsidRPr="001F5304" w:rsidRDefault="0030576E" w:rsidP="003C52BE">
      <w:pPr>
        <w:jc w:val="center"/>
        <w:outlineLvl w:val="0"/>
        <w:rPr>
          <w:rFonts w:ascii="Times New Roman" w:hAnsi="Times New Roman" w:cs="Times New Roman"/>
        </w:rPr>
      </w:pPr>
      <w:r w:rsidRPr="001F5304">
        <w:rPr>
          <w:rFonts w:ascii="Times New Roman" w:hAnsi="Times New Roman" w:cs="Times New Roman"/>
        </w:rPr>
        <w:t>Prepared by</w:t>
      </w:r>
    </w:p>
    <w:p w14:paraId="18DB2C79" w14:textId="77777777" w:rsidR="0030576E" w:rsidRPr="001F5304" w:rsidRDefault="0030576E" w:rsidP="003C4166">
      <w:pPr>
        <w:jc w:val="center"/>
        <w:rPr>
          <w:rFonts w:ascii="Times New Roman" w:hAnsi="Times New Roman" w:cs="Times New Roman"/>
        </w:rPr>
      </w:pPr>
    </w:p>
    <w:p w14:paraId="2B45E7C3" w14:textId="512CFDAF" w:rsidR="0030576E" w:rsidRDefault="0030576E" w:rsidP="003C52BE">
      <w:pPr>
        <w:jc w:val="center"/>
        <w:outlineLvl w:val="0"/>
        <w:rPr>
          <w:rFonts w:ascii="Times New Roman" w:hAnsi="Times New Roman" w:cs="Times New Roman"/>
        </w:rPr>
      </w:pPr>
      <w:r w:rsidRPr="001F5304">
        <w:rPr>
          <w:rFonts w:ascii="Times New Roman" w:hAnsi="Times New Roman" w:cs="Times New Roman"/>
        </w:rPr>
        <w:t>Dr. John Talberth</w:t>
      </w:r>
      <w:r w:rsidR="001835F4">
        <w:rPr>
          <w:rFonts w:ascii="Times New Roman" w:hAnsi="Times New Roman" w:cs="Times New Roman"/>
        </w:rPr>
        <w:t>, Senior Economist</w:t>
      </w:r>
    </w:p>
    <w:p w14:paraId="1032A748" w14:textId="77777777" w:rsidR="0030576E" w:rsidRDefault="0030576E">
      <w:pPr>
        <w:rPr>
          <w:rFonts w:ascii="Times New Roman" w:hAnsi="Times New Roman" w:cs="Times New Roman"/>
        </w:rPr>
      </w:pPr>
    </w:p>
    <w:p w14:paraId="0805A371" w14:textId="77777777" w:rsidR="001835F4" w:rsidRDefault="001835F4">
      <w:pPr>
        <w:rPr>
          <w:rFonts w:ascii="Times New Roman" w:hAnsi="Times New Roman" w:cs="Times New Roman"/>
        </w:rPr>
      </w:pPr>
    </w:p>
    <w:p w14:paraId="5B5BDA80" w14:textId="77777777" w:rsidR="001835F4" w:rsidRDefault="001835F4">
      <w:pPr>
        <w:rPr>
          <w:rFonts w:ascii="Times New Roman" w:hAnsi="Times New Roman" w:cs="Times New Roman"/>
        </w:rPr>
      </w:pPr>
    </w:p>
    <w:p w14:paraId="6DDA4008" w14:textId="77777777" w:rsidR="001835F4" w:rsidRPr="001F5304" w:rsidRDefault="001835F4">
      <w:pPr>
        <w:rPr>
          <w:rFonts w:ascii="Times New Roman" w:hAnsi="Times New Roman" w:cs="Times New Roman"/>
        </w:rPr>
      </w:pPr>
    </w:p>
    <w:p w14:paraId="3946EBFA" w14:textId="77777777" w:rsidR="003C4166" w:rsidRDefault="003C4166">
      <w:pPr>
        <w:rPr>
          <w:rFonts w:ascii="Times New Roman" w:hAnsi="Times New Roman" w:cs="Times New Roman"/>
          <w:b/>
        </w:rPr>
      </w:pPr>
    </w:p>
    <w:p w14:paraId="70D7B9C6" w14:textId="16701456" w:rsidR="003C4166" w:rsidRPr="003C4166" w:rsidRDefault="00025D80" w:rsidP="003C4166">
      <w:pPr>
        <w:jc w:val="center"/>
        <w:rPr>
          <w:rFonts w:ascii="Times New Roman" w:hAnsi="Times New Roman" w:cs="Times New Roman"/>
        </w:rPr>
      </w:pPr>
      <w:r>
        <w:rPr>
          <w:rFonts w:ascii="Times New Roman" w:hAnsi="Times New Roman" w:cs="Times New Roman"/>
        </w:rPr>
        <w:t>January</w:t>
      </w:r>
      <w:r w:rsidR="00DA5956">
        <w:rPr>
          <w:rFonts w:ascii="Times New Roman" w:hAnsi="Times New Roman" w:cs="Times New Roman"/>
        </w:rPr>
        <w:t xml:space="preserve"> </w:t>
      </w:r>
      <w:r w:rsidR="00A54032">
        <w:rPr>
          <w:rFonts w:ascii="Times New Roman" w:hAnsi="Times New Roman" w:cs="Times New Roman"/>
        </w:rPr>
        <w:t>2015</w:t>
      </w:r>
    </w:p>
    <w:p w14:paraId="0FE2E5CC" w14:textId="77777777" w:rsidR="003C4166" w:rsidRDefault="003C4166">
      <w:pPr>
        <w:rPr>
          <w:rFonts w:ascii="Times New Roman" w:hAnsi="Times New Roman" w:cs="Times New Roman"/>
          <w:u w:val="single"/>
        </w:rPr>
      </w:pPr>
    </w:p>
    <w:p w14:paraId="0E968D84" w14:textId="77777777" w:rsidR="003C4166" w:rsidRDefault="003C4166">
      <w:pPr>
        <w:rPr>
          <w:rFonts w:ascii="Times New Roman" w:hAnsi="Times New Roman" w:cs="Times New Roman"/>
          <w:u w:val="single"/>
        </w:rPr>
      </w:pPr>
    </w:p>
    <w:p w14:paraId="40BFC297" w14:textId="7BEBB876" w:rsidR="003C4166" w:rsidRDefault="003C4166">
      <w:pPr>
        <w:rPr>
          <w:rFonts w:ascii="Times New Roman" w:hAnsi="Times New Roman" w:cs="Times New Roman"/>
          <w:u w:val="single"/>
        </w:rPr>
      </w:pPr>
    </w:p>
    <w:p w14:paraId="6476EF9E" w14:textId="77777777" w:rsidR="00682CD1" w:rsidRDefault="00682CD1" w:rsidP="003C4166">
      <w:pPr>
        <w:jc w:val="center"/>
        <w:rPr>
          <w:rFonts w:ascii="Times New Roman" w:hAnsi="Times New Roman" w:cs="Times New Roman"/>
          <w:u w:val="single"/>
        </w:rPr>
      </w:pPr>
    </w:p>
    <w:p w14:paraId="460D1284" w14:textId="77777777" w:rsidR="001835F4" w:rsidRDefault="001835F4" w:rsidP="003C4166">
      <w:pPr>
        <w:jc w:val="center"/>
        <w:rPr>
          <w:rFonts w:ascii="Times New Roman" w:hAnsi="Times New Roman" w:cs="Times New Roman"/>
          <w:b/>
        </w:rPr>
      </w:pPr>
    </w:p>
    <w:p w14:paraId="4420E68F" w14:textId="77777777" w:rsidR="00DA5956" w:rsidRDefault="00DA5956" w:rsidP="003C4166">
      <w:pPr>
        <w:jc w:val="center"/>
        <w:rPr>
          <w:rFonts w:ascii="Times New Roman" w:hAnsi="Times New Roman" w:cs="Times New Roman"/>
          <w:b/>
          <w:color w:val="000000" w:themeColor="text1"/>
        </w:rPr>
      </w:pPr>
    </w:p>
    <w:p w14:paraId="20858A5A" w14:textId="5770BBD6" w:rsidR="003C4166" w:rsidRPr="00EC37E2" w:rsidRDefault="003C4166" w:rsidP="003C52BE">
      <w:pPr>
        <w:jc w:val="center"/>
        <w:outlineLvl w:val="0"/>
        <w:rPr>
          <w:rFonts w:ascii="Times New Roman" w:hAnsi="Times New Roman" w:cs="Times New Roman"/>
          <w:b/>
          <w:color w:val="000000" w:themeColor="text1"/>
        </w:rPr>
      </w:pPr>
      <w:r w:rsidRPr="00EC37E2">
        <w:rPr>
          <w:rFonts w:ascii="Times New Roman" w:hAnsi="Times New Roman" w:cs="Times New Roman"/>
          <w:b/>
          <w:color w:val="000000" w:themeColor="text1"/>
        </w:rPr>
        <w:lastRenderedPageBreak/>
        <w:t>Economic Benefit</w:t>
      </w:r>
      <w:r w:rsidR="00DA5956">
        <w:rPr>
          <w:rFonts w:ascii="Times New Roman" w:hAnsi="Times New Roman" w:cs="Times New Roman"/>
          <w:b/>
          <w:color w:val="000000" w:themeColor="text1"/>
        </w:rPr>
        <w:t xml:space="preserve">s of Baltimore’s </w:t>
      </w:r>
      <w:proofErr w:type="spellStart"/>
      <w:r w:rsidR="00EC1442">
        <w:rPr>
          <w:rFonts w:ascii="Times New Roman" w:hAnsi="Times New Roman" w:cs="Times New Roman"/>
          <w:b/>
          <w:color w:val="000000" w:themeColor="text1"/>
        </w:rPr>
        <w:t>Stormwater</w:t>
      </w:r>
      <w:proofErr w:type="spellEnd"/>
      <w:r w:rsidR="00EC1442">
        <w:rPr>
          <w:rFonts w:ascii="Times New Roman" w:hAnsi="Times New Roman" w:cs="Times New Roman"/>
          <w:b/>
          <w:color w:val="000000" w:themeColor="text1"/>
        </w:rPr>
        <w:t xml:space="preserve"> Management Plan</w:t>
      </w:r>
    </w:p>
    <w:p w14:paraId="3E1965F4" w14:textId="77777777" w:rsidR="003C4166" w:rsidRPr="003C4166" w:rsidRDefault="003C4166" w:rsidP="003C4166">
      <w:pPr>
        <w:jc w:val="center"/>
        <w:rPr>
          <w:rFonts w:ascii="Times New Roman" w:hAnsi="Times New Roman" w:cs="Times New Roman"/>
          <w:i/>
        </w:rPr>
      </w:pPr>
      <w:r w:rsidRPr="003C4166">
        <w:rPr>
          <w:rFonts w:ascii="Times New Roman" w:hAnsi="Times New Roman" w:cs="Times New Roman"/>
          <w:i/>
        </w:rPr>
        <w:t>A preliminary analysis using the Genuine Progress Indicator</w:t>
      </w:r>
    </w:p>
    <w:p w14:paraId="11EA96E6" w14:textId="77777777" w:rsidR="003C4166" w:rsidRPr="003C4166" w:rsidRDefault="003C4166">
      <w:pPr>
        <w:rPr>
          <w:rFonts w:ascii="Times New Roman" w:hAnsi="Times New Roman" w:cs="Times New Roman"/>
          <w:u w:val="single"/>
        </w:rPr>
      </w:pPr>
    </w:p>
    <w:p w14:paraId="753126A0" w14:textId="72928AF6" w:rsidR="00C54D1F" w:rsidRPr="002602C9" w:rsidRDefault="00476A80" w:rsidP="003C52BE">
      <w:pPr>
        <w:outlineLvl w:val="0"/>
        <w:rPr>
          <w:rFonts w:ascii="Times New Roman" w:hAnsi="Times New Roman" w:cs="Times New Roman"/>
          <w:b/>
          <w:color w:val="4F81BD" w:themeColor="accent1"/>
        </w:rPr>
      </w:pPr>
      <w:r>
        <w:rPr>
          <w:rFonts w:ascii="Times New Roman" w:hAnsi="Times New Roman" w:cs="Times New Roman"/>
          <w:b/>
          <w:color w:val="4F81BD" w:themeColor="accent1"/>
        </w:rPr>
        <w:t xml:space="preserve">1.0 </w:t>
      </w:r>
      <w:r w:rsidR="003C4166" w:rsidRPr="002602C9">
        <w:rPr>
          <w:rFonts w:ascii="Times New Roman" w:hAnsi="Times New Roman" w:cs="Times New Roman"/>
          <w:b/>
          <w:color w:val="4F81BD" w:themeColor="accent1"/>
        </w:rPr>
        <w:t>Overview</w:t>
      </w:r>
    </w:p>
    <w:p w14:paraId="4C289E2D" w14:textId="77777777" w:rsidR="00A54032" w:rsidRPr="0029187C" w:rsidRDefault="00A54032" w:rsidP="00A54032">
      <w:pPr>
        <w:keepNext/>
        <w:framePr w:dropCap="drop" w:lines="3" w:wrap="around" w:vAnchor="text" w:hAnchor="text" w:y="248"/>
        <w:spacing w:line="827" w:lineRule="exact"/>
        <w:rPr>
          <w:rFonts w:ascii="Times New Roman" w:hAnsi="Times New Roman" w:cs="Times New Roman"/>
          <w:bCs/>
          <w:position w:val="-11"/>
          <w:sz w:val="112"/>
        </w:rPr>
      </w:pPr>
      <w:r w:rsidRPr="0029187C">
        <w:rPr>
          <w:rFonts w:ascii="Times New Roman" w:hAnsi="Times New Roman" w:cs="Times New Roman"/>
          <w:bCs/>
          <w:position w:val="-11"/>
          <w:sz w:val="112"/>
        </w:rPr>
        <w:t>I</w:t>
      </w:r>
    </w:p>
    <w:p w14:paraId="79A3BC30" w14:textId="77777777" w:rsidR="001F5304" w:rsidRPr="001F5304" w:rsidRDefault="001F5304">
      <w:pPr>
        <w:rPr>
          <w:rFonts w:ascii="Times New Roman" w:hAnsi="Times New Roman" w:cs="Times New Roman"/>
          <w:u w:val="single"/>
        </w:rPr>
      </w:pPr>
    </w:p>
    <w:p w14:paraId="433E753D" w14:textId="5C1BA044" w:rsidR="00B944ED" w:rsidRDefault="0088287D" w:rsidP="001F5304">
      <w:pPr>
        <w:rPr>
          <w:rFonts w:ascii="Times New Roman" w:hAnsi="Times New Roman" w:cs="Times New Roman"/>
          <w:bCs/>
        </w:rPr>
      </w:pPr>
      <w:proofErr w:type="gramStart"/>
      <w:r>
        <w:rPr>
          <w:rFonts w:ascii="Times New Roman" w:hAnsi="Times New Roman" w:cs="Times New Roman"/>
          <w:bCs/>
        </w:rPr>
        <w:t>n</w:t>
      </w:r>
      <w:proofErr w:type="gramEnd"/>
      <w:r>
        <w:rPr>
          <w:rFonts w:ascii="Times New Roman" w:hAnsi="Times New Roman" w:cs="Times New Roman"/>
          <w:bCs/>
        </w:rPr>
        <w:t xml:space="preserve"> December 2014 </w:t>
      </w:r>
      <w:r w:rsidR="00A54032">
        <w:rPr>
          <w:rFonts w:ascii="Times New Roman" w:hAnsi="Times New Roman" w:cs="Times New Roman"/>
          <w:bCs/>
        </w:rPr>
        <w:t>the City of Baltimore released an ambitious management plan for reduc</w:t>
      </w:r>
      <w:r w:rsidR="00F03979">
        <w:rPr>
          <w:rFonts w:ascii="Times New Roman" w:hAnsi="Times New Roman" w:cs="Times New Roman"/>
          <w:bCs/>
        </w:rPr>
        <w:t xml:space="preserve">ing </w:t>
      </w:r>
      <w:proofErr w:type="spellStart"/>
      <w:r w:rsidR="00F03979">
        <w:rPr>
          <w:rFonts w:ascii="Times New Roman" w:hAnsi="Times New Roman" w:cs="Times New Roman"/>
          <w:bCs/>
        </w:rPr>
        <w:t>stormwater</w:t>
      </w:r>
      <w:proofErr w:type="spellEnd"/>
      <w:r w:rsidR="00F03979">
        <w:rPr>
          <w:rFonts w:ascii="Times New Roman" w:hAnsi="Times New Roman" w:cs="Times New Roman"/>
          <w:bCs/>
        </w:rPr>
        <w:t xml:space="preserve"> pollution </w:t>
      </w:r>
      <w:r w:rsidR="00A54032">
        <w:rPr>
          <w:rFonts w:ascii="Times New Roman" w:hAnsi="Times New Roman" w:cs="Times New Roman"/>
          <w:bCs/>
        </w:rPr>
        <w:t>from nearly 24,000</w:t>
      </w:r>
      <w:r w:rsidR="00BB2D59">
        <w:rPr>
          <w:rFonts w:ascii="Times New Roman" w:hAnsi="Times New Roman" w:cs="Times New Roman"/>
          <w:bCs/>
        </w:rPr>
        <w:t xml:space="preserve"> acres</w:t>
      </w:r>
      <w:r w:rsidR="00A54032">
        <w:rPr>
          <w:rFonts w:ascii="Times New Roman" w:hAnsi="Times New Roman" w:cs="Times New Roman"/>
          <w:bCs/>
        </w:rPr>
        <w:t xml:space="preserve"> of pavement within City limits.</w:t>
      </w:r>
      <w:r w:rsidR="00A54032">
        <w:rPr>
          <w:rStyle w:val="FootnoteReference"/>
          <w:rFonts w:cs="Times New Roman"/>
          <w:bCs/>
        </w:rPr>
        <w:footnoteReference w:id="2"/>
      </w:r>
      <w:r w:rsidR="00A54032">
        <w:rPr>
          <w:rFonts w:ascii="Times New Roman" w:hAnsi="Times New Roman" w:cs="Times New Roman"/>
          <w:bCs/>
        </w:rPr>
        <w:t xml:space="preserve"> </w:t>
      </w:r>
      <w:r w:rsidR="00B944ED">
        <w:rPr>
          <w:rFonts w:ascii="Times New Roman" w:hAnsi="Times New Roman" w:cs="Times New Roman"/>
          <w:bCs/>
        </w:rPr>
        <w:t>As water flows off of the City’s</w:t>
      </w:r>
      <w:r w:rsidR="00B944ED" w:rsidRPr="00B944ED">
        <w:rPr>
          <w:rFonts w:ascii="Times New Roman" w:hAnsi="Times New Roman" w:cs="Times New Roman"/>
          <w:bCs/>
        </w:rPr>
        <w:t xml:space="preserve"> streets, parking lots, and building rooftops, it picks up all kinds of pollutants like pet waste, sediment, fertilizers, pesticides, oil, and automotive fluids.</w:t>
      </w:r>
      <w:r w:rsidR="00B944ED">
        <w:rPr>
          <w:rFonts w:ascii="Times New Roman" w:hAnsi="Times New Roman" w:cs="Times New Roman"/>
          <w:bCs/>
        </w:rPr>
        <w:t xml:space="preserve"> This runoff includes three major pollutants - nitrogen, p</w:t>
      </w:r>
      <w:r w:rsidR="00F03979">
        <w:rPr>
          <w:rFonts w:ascii="Times New Roman" w:hAnsi="Times New Roman" w:cs="Times New Roman"/>
          <w:bCs/>
        </w:rPr>
        <w:t xml:space="preserve">hosphorous, and sediment – regulated by the Clean Water Act and </w:t>
      </w:r>
      <w:r w:rsidR="00B944ED">
        <w:rPr>
          <w:rFonts w:ascii="Times New Roman" w:hAnsi="Times New Roman" w:cs="Times New Roman"/>
          <w:bCs/>
        </w:rPr>
        <w:t xml:space="preserve">responsible for recurring hypoxic “dead zones” in the Chesapeake Bay devoid of fish, crabs, and other aquatic life. </w:t>
      </w:r>
      <w:proofErr w:type="spellStart"/>
      <w:r w:rsidR="00B944ED">
        <w:rPr>
          <w:rFonts w:ascii="Times New Roman" w:hAnsi="Times New Roman" w:cs="Times New Roman"/>
          <w:bCs/>
        </w:rPr>
        <w:t>Stormwater</w:t>
      </w:r>
      <w:proofErr w:type="spellEnd"/>
      <w:r w:rsidR="00B944ED">
        <w:rPr>
          <w:rFonts w:ascii="Times New Roman" w:hAnsi="Times New Roman" w:cs="Times New Roman"/>
          <w:bCs/>
        </w:rPr>
        <w:t xml:space="preserve"> runoff from cites accounts for 10-20% </w:t>
      </w:r>
      <w:r w:rsidR="00F03979">
        <w:rPr>
          <w:rFonts w:ascii="Times New Roman" w:hAnsi="Times New Roman" w:cs="Times New Roman"/>
          <w:bCs/>
        </w:rPr>
        <w:t>of the load of these pollutants entering the Bay.</w:t>
      </w:r>
      <w:r w:rsidR="00B944ED">
        <w:rPr>
          <w:rFonts w:ascii="Times New Roman" w:hAnsi="Times New Roman" w:cs="Times New Roman"/>
          <w:bCs/>
        </w:rPr>
        <w:t xml:space="preserve"> </w:t>
      </w:r>
      <w:r w:rsidR="00F03979">
        <w:rPr>
          <w:rFonts w:ascii="Times New Roman" w:hAnsi="Times New Roman" w:cs="Times New Roman"/>
          <w:bCs/>
        </w:rPr>
        <w:t xml:space="preserve">Although efforts to control pollution from other sources are beginning to pay off, pollution from urban runoff is still growing. Baltimore’s </w:t>
      </w:r>
      <w:proofErr w:type="spellStart"/>
      <w:r w:rsidR="00F03979">
        <w:rPr>
          <w:rFonts w:ascii="Times New Roman" w:hAnsi="Times New Roman" w:cs="Times New Roman"/>
          <w:bCs/>
        </w:rPr>
        <w:t>Stormwater</w:t>
      </w:r>
      <w:proofErr w:type="spellEnd"/>
      <w:r w:rsidR="00F03979">
        <w:rPr>
          <w:rFonts w:ascii="Times New Roman" w:hAnsi="Times New Roman" w:cs="Times New Roman"/>
          <w:bCs/>
        </w:rPr>
        <w:t xml:space="preserve"> Management Plan (SMP) can play a role in reversing this trend.</w:t>
      </w:r>
    </w:p>
    <w:p w14:paraId="0BCCB409" w14:textId="014AE9F6" w:rsidR="00A54032" w:rsidRDefault="00B944ED" w:rsidP="00A54032">
      <w:pPr>
        <w:rPr>
          <w:rFonts w:ascii="Times New Roman" w:hAnsi="Times New Roman" w:cs="Times New Roman"/>
          <w:bCs/>
        </w:rPr>
      </w:pPr>
      <w:r>
        <w:rPr>
          <w:rFonts w:ascii="Times New Roman" w:hAnsi="Times New Roman" w:cs="Times New Roman"/>
          <w:bCs/>
        </w:rPr>
        <w:tab/>
        <w:t>Baltimore’s SMP</w:t>
      </w:r>
      <w:r w:rsidR="00A54032">
        <w:rPr>
          <w:rFonts w:ascii="Times New Roman" w:hAnsi="Times New Roman" w:cs="Times New Roman"/>
          <w:bCs/>
        </w:rPr>
        <w:t xml:space="preserve"> was developed </w:t>
      </w:r>
      <w:r w:rsidR="0088287D">
        <w:rPr>
          <w:rFonts w:ascii="Times New Roman" w:hAnsi="Times New Roman" w:cs="Times New Roman"/>
          <w:bCs/>
        </w:rPr>
        <w:t xml:space="preserve">to fulfill </w:t>
      </w:r>
      <w:r w:rsidR="0005184A">
        <w:rPr>
          <w:rFonts w:ascii="Times New Roman" w:hAnsi="Times New Roman" w:cs="Times New Roman"/>
          <w:bCs/>
        </w:rPr>
        <w:t>requirements</w:t>
      </w:r>
      <w:r w:rsidR="0088287D">
        <w:rPr>
          <w:rFonts w:ascii="Times New Roman" w:hAnsi="Times New Roman" w:cs="Times New Roman"/>
          <w:bCs/>
        </w:rPr>
        <w:t xml:space="preserve"> of </w:t>
      </w:r>
      <w:r w:rsidR="00A54032">
        <w:rPr>
          <w:rFonts w:ascii="Times New Roman" w:hAnsi="Times New Roman" w:cs="Times New Roman"/>
          <w:bCs/>
        </w:rPr>
        <w:t>a 2013 National Pollution Discharge Elimination Permit (NPDES) issued by</w:t>
      </w:r>
      <w:r w:rsidR="007E0E46">
        <w:rPr>
          <w:rFonts w:ascii="Times New Roman" w:hAnsi="Times New Roman" w:cs="Times New Roman"/>
          <w:bCs/>
        </w:rPr>
        <w:t xml:space="preserve"> the Maryland Department of Environment</w:t>
      </w:r>
      <w:r w:rsidR="00A54032">
        <w:rPr>
          <w:rFonts w:ascii="Times New Roman" w:hAnsi="Times New Roman" w:cs="Times New Roman"/>
          <w:bCs/>
        </w:rPr>
        <w:t xml:space="preserve"> under its authority granted by the Clean Water Act.</w:t>
      </w:r>
      <w:r w:rsidR="007E0E46">
        <w:rPr>
          <w:rFonts w:ascii="Times New Roman" w:hAnsi="Times New Roman" w:cs="Times New Roman"/>
          <w:bCs/>
        </w:rPr>
        <w:t xml:space="preserve"> </w:t>
      </w:r>
      <w:r w:rsidR="0005184A">
        <w:rPr>
          <w:rFonts w:ascii="Times New Roman" w:hAnsi="Times New Roman" w:cs="Times New Roman"/>
          <w:bCs/>
        </w:rPr>
        <w:t>In pertinent part,</w:t>
      </w:r>
      <w:r w:rsidR="00776D88">
        <w:rPr>
          <w:rFonts w:ascii="Times New Roman" w:hAnsi="Times New Roman" w:cs="Times New Roman"/>
          <w:bCs/>
        </w:rPr>
        <w:t xml:space="preserve"> Baltimore’s </w:t>
      </w:r>
      <w:r w:rsidR="00A54032">
        <w:rPr>
          <w:rFonts w:ascii="Times New Roman" w:hAnsi="Times New Roman" w:cs="Times New Roman"/>
          <w:bCs/>
        </w:rPr>
        <w:t xml:space="preserve">2013 NPDES permit </w:t>
      </w:r>
      <w:r w:rsidR="00776D88">
        <w:rPr>
          <w:rFonts w:ascii="Times New Roman" w:hAnsi="Times New Roman" w:cs="Times New Roman"/>
          <w:bCs/>
        </w:rPr>
        <w:t>requires the City to “</w:t>
      </w:r>
      <w:r w:rsidR="00776D88" w:rsidRPr="00776D88">
        <w:rPr>
          <w:rFonts w:ascii="Times New Roman" w:hAnsi="Times New Roman" w:cs="Times New Roman"/>
          <w:bCs/>
        </w:rPr>
        <w:t>commence and complete the</w:t>
      </w:r>
      <w:r w:rsidR="00776D88">
        <w:rPr>
          <w:rFonts w:ascii="Times New Roman" w:hAnsi="Times New Roman" w:cs="Times New Roman"/>
          <w:bCs/>
        </w:rPr>
        <w:t xml:space="preserve"> </w:t>
      </w:r>
      <w:r w:rsidR="00776D88" w:rsidRPr="00776D88">
        <w:rPr>
          <w:rFonts w:ascii="Times New Roman" w:hAnsi="Times New Roman" w:cs="Times New Roman"/>
          <w:bCs/>
        </w:rPr>
        <w:t>implementation of restoration efforts for twenty percent of the City’s impervious</w:t>
      </w:r>
      <w:r w:rsidR="00776D88">
        <w:rPr>
          <w:rFonts w:ascii="Times New Roman" w:hAnsi="Times New Roman" w:cs="Times New Roman"/>
          <w:bCs/>
        </w:rPr>
        <w:t xml:space="preserve"> </w:t>
      </w:r>
      <w:r w:rsidR="00776D88" w:rsidRPr="00776D88">
        <w:rPr>
          <w:rFonts w:ascii="Times New Roman" w:hAnsi="Times New Roman" w:cs="Times New Roman"/>
          <w:bCs/>
        </w:rPr>
        <w:t>surface area</w:t>
      </w:r>
      <w:r w:rsidR="00776D88">
        <w:rPr>
          <w:rFonts w:ascii="Times New Roman" w:hAnsi="Times New Roman" w:cs="Times New Roman"/>
          <w:bCs/>
        </w:rPr>
        <w:t xml:space="preserve">” </w:t>
      </w:r>
      <w:r w:rsidR="00A54032">
        <w:rPr>
          <w:rFonts w:ascii="Times New Roman" w:hAnsi="Times New Roman" w:cs="Times New Roman"/>
          <w:bCs/>
        </w:rPr>
        <w:t xml:space="preserve">by 2017 </w:t>
      </w:r>
      <w:r w:rsidR="00776D88">
        <w:rPr>
          <w:rFonts w:ascii="Times New Roman" w:hAnsi="Times New Roman" w:cs="Times New Roman"/>
          <w:bCs/>
        </w:rPr>
        <w:t xml:space="preserve">with a variety of best management practices (BMPs) designed to reduce runoff and filter out pollutants. </w:t>
      </w:r>
      <w:r w:rsidR="0005184A">
        <w:rPr>
          <w:rFonts w:ascii="Times New Roman" w:hAnsi="Times New Roman" w:cs="Times New Roman"/>
          <w:bCs/>
        </w:rPr>
        <w:t xml:space="preserve"> </w:t>
      </w:r>
      <w:r w:rsidR="00A54032">
        <w:rPr>
          <w:rFonts w:ascii="Times New Roman" w:hAnsi="Times New Roman" w:cs="Times New Roman"/>
          <w:bCs/>
        </w:rPr>
        <w:t>The SMP fulfills this duty by proposing a portfolio of BMPs that together directly or indirec</w:t>
      </w:r>
      <w:r w:rsidR="00F03979">
        <w:rPr>
          <w:rFonts w:ascii="Times New Roman" w:hAnsi="Times New Roman" w:cs="Times New Roman"/>
          <w:bCs/>
        </w:rPr>
        <w:t>tly treat runoff from over 4,240</w:t>
      </w:r>
      <w:r w:rsidR="00A54032">
        <w:rPr>
          <w:rFonts w:ascii="Times New Roman" w:hAnsi="Times New Roman" w:cs="Times New Roman"/>
          <w:bCs/>
        </w:rPr>
        <w:t xml:space="preserve"> acre</w:t>
      </w:r>
      <w:r w:rsidR="00F03979">
        <w:rPr>
          <w:rFonts w:ascii="Times New Roman" w:hAnsi="Times New Roman" w:cs="Times New Roman"/>
          <w:bCs/>
        </w:rPr>
        <w:t>s</w:t>
      </w:r>
      <w:r w:rsidR="00A54032">
        <w:rPr>
          <w:rFonts w:ascii="Times New Roman" w:hAnsi="Times New Roman" w:cs="Times New Roman"/>
          <w:bCs/>
        </w:rPr>
        <w:t xml:space="preserve"> of impervious pavement. Major BMPs</w:t>
      </w:r>
      <w:r w:rsidR="005F498E">
        <w:rPr>
          <w:rFonts w:ascii="Times New Roman" w:hAnsi="Times New Roman" w:cs="Times New Roman"/>
          <w:bCs/>
        </w:rPr>
        <w:t xml:space="preserve"> include expanded mechanical street sweeping, stream restoration, </w:t>
      </w:r>
      <w:proofErr w:type="spellStart"/>
      <w:r w:rsidR="005F498E">
        <w:rPr>
          <w:rFonts w:ascii="Times New Roman" w:hAnsi="Times New Roman" w:cs="Times New Roman"/>
          <w:bCs/>
        </w:rPr>
        <w:t>bioretention</w:t>
      </w:r>
      <w:proofErr w:type="spellEnd"/>
      <w:r w:rsidR="005F498E">
        <w:rPr>
          <w:rFonts w:ascii="Times New Roman" w:hAnsi="Times New Roman" w:cs="Times New Roman"/>
          <w:bCs/>
        </w:rPr>
        <w:t xml:space="preserve"> ponds, artificial wetlands, and converting impervious pavement to open space and forest.</w:t>
      </w:r>
      <w:r w:rsidR="00A54032">
        <w:rPr>
          <w:rFonts w:ascii="Times New Roman" w:hAnsi="Times New Roman" w:cs="Times New Roman"/>
          <w:bCs/>
        </w:rPr>
        <w:t xml:space="preserve"> While many have expressed concern over the costs jurisdictions like </w:t>
      </w:r>
      <w:r w:rsidR="00DF75C6">
        <w:rPr>
          <w:rFonts w:ascii="Times New Roman" w:hAnsi="Times New Roman" w:cs="Times New Roman"/>
          <w:bCs/>
        </w:rPr>
        <w:t>Baltimore will face implementing</w:t>
      </w:r>
      <w:r w:rsidR="00A54032">
        <w:rPr>
          <w:rFonts w:ascii="Times New Roman" w:hAnsi="Times New Roman" w:cs="Times New Roman"/>
          <w:bCs/>
        </w:rPr>
        <w:t xml:space="preserve"> their SMPs, from an economics standpoint, the point is not how much it costs but whether or not the benefits generated by these SMPs exceed costs and how they can </w:t>
      </w:r>
      <w:r w:rsidR="005F498E">
        <w:rPr>
          <w:rFonts w:ascii="Times New Roman" w:hAnsi="Times New Roman" w:cs="Times New Roman"/>
          <w:bCs/>
        </w:rPr>
        <w:t xml:space="preserve">be configured to maximize </w:t>
      </w:r>
      <w:r w:rsidR="00A54032">
        <w:rPr>
          <w:rFonts w:ascii="Times New Roman" w:hAnsi="Times New Roman" w:cs="Times New Roman"/>
          <w:bCs/>
        </w:rPr>
        <w:t xml:space="preserve">net benefits. This preliminary analysis tackles </w:t>
      </w:r>
      <w:r w:rsidR="005F498E">
        <w:rPr>
          <w:rFonts w:ascii="Times New Roman" w:hAnsi="Times New Roman" w:cs="Times New Roman"/>
          <w:bCs/>
        </w:rPr>
        <w:t>these questions by using</w:t>
      </w:r>
      <w:r w:rsidR="00A54032">
        <w:rPr>
          <w:rFonts w:ascii="Times New Roman" w:hAnsi="Times New Roman" w:cs="Times New Roman"/>
          <w:bCs/>
        </w:rPr>
        <w:t xml:space="preserve"> Baltimore’s Genuine Progress Indicator (GPI) as a framework</w:t>
      </w:r>
      <w:r w:rsidR="005F498E">
        <w:rPr>
          <w:rFonts w:ascii="Times New Roman" w:hAnsi="Times New Roman" w:cs="Times New Roman"/>
          <w:bCs/>
        </w:rPr>
        <w:t>.</w:t>
      </w:r>
      <w:r w:rsidR="00A54032">
        <w:rPr>
          <w:rFonts w:ascii="Times New Roman" w:hAnsi="Times New Roman" w:cs="Times New Roman"/>
          <w:bCs/>
        </w:rPr>
        <w:t xml:space="preserve"> </w:t>
      </w:r>
    </w:p>
    <w:p w14:paraId="101C4E28" w14:textId="31FE285B" w:rsidR="00AE4BF6" w:rsidRDefault="0029187C" w:rsidP="001F5304">
      <w:pPr>
        <w:rPr>
          <w:rFonts w:ascii="Times New Roman" w:hAnsi="Times New Roman" w:cs="Times New Roman"/>
          <w:bCs/>
        </w:rPr>
      </w:pPr>
      <w:r>
        <w:rPr>
          <w:rFonts w:ascii="Times New Roman" w:hAnsi="Times New Roman" w:cs="Times New Roman"/>
          <w:bCs/>
        </w:rPr>
        <w:tab/>
      </w:r>
      <w:r w:rsidR="00AE4BF6">
        <w:rPr>
          <w:rFonts w:ascii="Times New Roman" w:hAnsi="Times New Roman" w:cs="Times New Roman"/>
          <w:bCs/>
        </w:rPr>
        <w:t>The GPI was first a</w:t>
      </w:r>
      <w:r w:rsidR="003C4166">
        <w:rPr>
          <w:rFonts w:ascii="Times New Roman" w:hAnsi="Times New Roman" w:cs="Times New Roman"/>
          <w:bCs/>
        </w:rPr>
        <w:t xml:space="preserve">dopted by </w:t>
      </w:r>
      <w:r w:rsidR="00DF75C6">
        <w:rPr>
          <w:rFonts w:ascii="Times New Roman" w:hAnsi="Times New Roman" w:cs="Times New Roman"/>
          <w:bCs/>
        </w:rPr>
        <w:t xml:space="preserve">the State of </w:t>
      </w:r>
      <w:r w:rsidR="003C4166">
        <w:rPr>
          <w:rFonts w:ascii="Times New Roman" w:hAnsi="Times New Roman" w:cs="Times New Roman"/>
          <w:bCs/>
        </w:rPr>
        <w:t>Maryland</w:t>
      </w:r>
      <w:r w:rsidR="000926AA">
        <w:rPr>
          <w:rFonts w:ascii="Times New Roman" w:hAnsi="Times New Roman" w:cs="Times New Roman"/>
          <w:bCs/>
        </w:rPr>
        <w:t xml:space="preserve"> in 2010 as a measure of sustainable economic wellbeing,</w:t>
      </w:r>
      <w:r w:rsidR="00AE4BF6">
        <w:rPr>
          <w:rFonts w:ascii="Times New Roman" w:hAnsi="Times New Roman" w:cs="Times New Roman"/>
          <w:bCs/>
        </w:rPr>
        <w:t xml:space="preserve"> and is now being developed for use at the county and municipal level.</w:t>
      </w:r>
      <w:r w:rsidR="003C4166">
        <w:rPr>
          <w:rFonts w:ascii="Times New Roman" w:hAnsi="Times New Roman" w:cs="Times New Roman"/>
          <w:bCs/>
        </w:rPr>
        <w:t xml:space="preserve"> The first iteration </w:t>
      </w:r>
      <w:r w:rsidR="00AE4BF6">
        <w:rPr>
          <w:rFonts w:ascii="Times New Roman" w:hAnsi="Times New Roman" w:cs="Times New Roman"/>
          <w:bCs/>
        </w:rPr>
        <w:t>of Baltimore’</w:t>
      </w:r>
      <w:r w:rsidR="00887082">
        <w:rPr>
          <w:rFonts w:ascii="Times New Roman" w:hAnsi="Times New Roman" w:cs="Times New Roman"/>
          <w:bCs/>
        </w:rPr>
        <w:t>s GPI is</w:t>
      </w:r>
      <w:r w:rsidR="000926AA">
        <w:rPr>
          <w:rFonts w:ascii="Times New Roman" w:hAnsi="Times New Roman" w:cs="Times New Roman"/>
          <w:bCs/>
        </w:rPr>
        <w:t xml:space="preserve"> now avai</w:t>
      </w:r>
      <w:r w:rsidR="00D83D87">
        <w:rPr>
          <w:rFonts w:ascii="Times New Roman" w:hAnsi="Times New Roman" w:cs="Times New Roman"/>
          <w:bCs/>
        </w:rPr>
        <w:t xml:space="preserve">lable. </w:t>
      </w:r>
      <w:r w:rsidR="00471F4E">
        <w:rPr>
          <w:rFonts w:ascii="Times New Roman" w:hAnsi="Times New Roman" w:cs="Times New Roman"/>
          <w:bCs/>
        </w:rPr>
        <w:t xml:space="preserve">Baltimore’s GPI accounts for the benefits of household spending, infrastructure, unpaid labor, parks and open space, as well as the costs of income inequality, pollution, and social costs like </w:t>
      </w:r>
      <w:r w:rsidR="005F498E">
        <w:rPr>
          <w:rFonts w:ascii="Times New Roman" w:hAnsi="Times New Roman" w:cs="Times New Roman"/>
          <w:bCs/>
        </w:rPr>
        <w:t xml:space="preserve">unemployment and homelessness. </w:t>
      </w:r>
      <w:r w:rsidR="00471F4E">
        <w:rPr>
          <w:rFonts w:ascii="Times New Roman" w:hAnsi="Times New Roman" w:cs="Times New Roman"/>
          <w:bCs/>
        </w:rPr>
        <w:t>After determin</w:t>
      </w:r>
      <w:r w:rsidR="005F498E">
        <w:rPr>
          <w:rFonts w:ascii="Times New Roman" w:hAnsi="Times New Roman" w:cs="Times New Roman"/>
          <w:bCs/>
        </w:rPr>
        <w:t>ing all the ways Baltimore’s SMP</w:t>
      </w:r>
      <w:r w:rsidR="00471F4E">
        <w:rPr>
          <w:rFonts w:ascii="Times New Roman" w:hAnsi="Times New Roman" w:cs="Times New Roman"/>
          <w:bCs/>
        </w:rPr>
        <w:t xml:space="preserve"> could enhance the GPI, we quantified those effects </w:t>
      </w:r>
      <w:r w:rsidR="00695ED2">
        <w:rPr>
          <w:rFonts w:ascii="Times New Roman" w:hAnsi="Times New Roman" w:cs="Times New Roman"/>
          <w:bCs/>
        </w:rPr>
        <w:t xml:space="preserve">that could be with readily available data. </w:t>
      </w:r>
      <w:r w:rsidR="00471F4E">
        <w:rPr>
          <w:rFonts w:ascii="Times New Roman" w:hAnsi="Times New Roman" w:cs="Times New Roman"/>
          <w:bCs/>
        </w:rPr>
        <w:t>By doing this, we found</w:t>
      </w:r>
      <w:r w:rsidR="000926AA">
        <w:rPr>
          <w:rFonts w:ascii="Times New Roman" w:hAnsi="Times New Roman" w:cs="Times New Roman"/>
          <w:bCs/>
        </w:rPr>
        <w:t>:</w:t>
      </w:r>
    </w:p>
    <w:p w14:paraId="28EF1798" w14:textId="77777777" w:rsidR="00AE4BF6" w:rsidRDefault="00AE4BF6" w:rsidP="001F5304">
      <w:pPr>
        <w:rPr>
          <w:rFonts w:ascii="Times New Roman" w:hAnsi="Times New Roman" w:cs="Times New Roman"/>
          <w:bCs/>
        </w:rPr>
      </w:pPr>
    </w:p>
    <w:p w14:paraId="0754BC71" w14:textId="079255D3" w:rsidR="000D4AB7" w:rsidRDefault="000D4AB7" w:rsidP="00004239">
      <w:pPr>
        <w:pStyle w:val="ListParagraph"/>
        <w:numPr>
          <w:ilvl w:val="0"/>
          <w:numId w:val="1"/>
        </w:numPr>
        <w:rPr>
          <w:rFonts w:ascii="Times New Roman" w:hAnsi="Times New Roman" w:cs="Times New Roman"/>
          <w:bCs/>
        </w:rPr>
      </w:pPr>
      <w:r>
        <w:rPr>
          <w:rFonts w:ascii="Times New Roman" w:hAnsi="Times New Roman" w:cs="Times New Roman"/>
          <w:bCs/>
          <w:color w:val="000000" w:themeColor="text1"/>
        </w:rPr>
        <w:t>The SMP has the potential to generate nearly $20 million in economic benefits each year with no special emphasis on GPI-enhancing design features</w:t>
      </w:r>
      <w:r w:rsidR="00CD6E8B">
        <w:rPr>
          <w:rFonts w:ascii="Times New Roman" w:hAnsi="Times New Roman" w:cs="Times New Roman"/>
          <w:bCs/>
          <w:color w:val="000000" w:themeColor="text1"/>
        </w:rPr>
        <w:t xml:space="preserve">. If those features were added – features like local hiring preference, greater emphasis on green infrastructure, and </w:t>
      </w:r>
      <w:r w:rsidR="00CD6E8B">
        <w:rPr>
          <w:rFonts w:ascii="Times New Roman" w:hAnsi="Times New Roman" w:cs="Times New Roman"/>
          <w:bCs/>
          <w:color w:val="000000" w:themeColor="text1"/>
        </w:rPr>
        <w:lastRenderedPageBreak/>
        <w:t xml:space="preserve">location of BMPs in residential areas – </w:t>
      </w:r>
      <w:r>
        <w:rPr>
          <w:rFonts w:ascii="Times New Roman" w:hAnsi="Times New Roman" w:cs="Times New Roman"/>
          <w:bCs/>
          <w:color w:val="000000" w:themeColor="text1"/>
        </w:rPr>
        <w:t>then the</w:t>
      </w:r>
      <w:r w:rsidR="00D83D87">
        <w:rPr>
          <w:rFonts w:ascii="Times New Roman" w:hAnsi="Times New Roman" w:cs="Times New Roman"/>
          <w:bCs/>
          <w:color w:val="000000" w:themeColor="text1"/>
        </w:rPr>
        <w:t xml:space="preserve"> SMP’s</w:t>
      </w:r>
      <w:r>
        <w:rPr>
          <w:rFonts w:ascii="Times New Roman" w:hAnsi="Times New Roman" w:cs="Times New Roman"/>
          <w:bCs/>
          <w:color w:val="000000" w:themeColor="text1"/>
        </w:rPr>
        <w:t xml:space="preserve"> annual economic contribution would rise by 29% to over $25 million per year.</w:t>
      </w:r>
    </w:p>
    <w:p w14:paraId="62048148" w14:textId="77777777" w:rsidR="00CD6E8B" w:rsidRPr="00CD6E8B" w:rsidRDefault="00CD6E8B" w:rsidP="00CD6E8B">
      <w:pPr>
        <w:rPr>
          <w:rFonts w:ascii="Times New Roman" w:hAnsi="Times New Roman" w:cs="Times New Roman"/>
          <w:bCs/>
        </w:rPr>
      </w:pPr>
    </w:p>
    <w:p w14:paraId="67FC49BF" w14:textId="1ED2E2A7" w:rsidR="00CD6E8B" w:rsidRDefault="00A77BDD" w:rsidP="00004239">
      <w:pPr>
        <w:pStyle w:val="ListParagraph"/>
        <w:numPr>
          <w:ilvl w:val="0"/>
          <w:numId w:val="1"/>
        </w:numPr>
        <w:rPr>
          <w:rFonts w:ascii="Times New Roman" w:hAnsi="Times New Roman" w:cs="Times New Roman"/>
          <w:bCs/>
        </w:rPr>
      </w:pPr>
      <w:r>
        <w:rPr>
          <w:rFonts w:ascii="Times New Roman" w:hAnsi="Times New Roman" w:cs="Times New Roman"/>
          <w:bCs/>
          <w:color w:val="000000" w:themeColor="text1"/>
        </w:rPr>
        <w:t>Over a 20-year period, the SMP as currently configured is likely to generate over $22 million in net benefits wit</w:t>
      </w:r>
      <w:r w:rsidR="00DF75C6">
        <w:rPr>
          <w:rFonts w:ascii="Times New Roman" w:hAnsi="Times New Roman" w:cs="Times New Roman"/>
          <w:bCs/>
          <w:color w:val="000000" w:themeColor="text1"/>
        </w:rPr>
        <w:t>h a benefit-cost ratio of 1.08</w:t>
      </w:r>
      <w:r>
        <w:rPr>
          <w:rFonts w:ascii="Times New Roman" w:hAnsi="Times New Roman" w:cs="Times New Roman"/>
          <w:bCs/>
          <w:color w:val="000000" w:themeColor="text1"/>
        </w:rPr>
        <w:t xml:space="preserve"> and a social return on investment of over 8%.</w:t>
      </w:r>
    </w:p>
    <w:p w14:paraId="3205D78B" w14:textId="77777777" w:rsidR="00CD6E8B" w:rsidRPr="00CD6E8B" w:rsidRDefault="00CD6E8B" w:rsidP="00CD6E8B">
      <w:pPr>
        <w:rPr>
          <w:rFonts w:ascii="Times New Roman" w:hAnsi="Times New Roman" w:cs="Times New Roman"/>
          <w:bCs/>
        </w:rPr>
      </w:pPr>
    </w:p>
    <w:p w14:paraId="0F99642C" w14:textId="3DD318C6" w:rsidR="00CD6E8B" w:rsidRPr="005F498E" w:rsidRDefault="00CD6E8B" w:rsidP="00004239">
      <w:pPr>
        <w:pStyle w:val="ListParagraph"/>
        <w:numPr>
          <w:ilvl w:val="0"/>
          <w:numId w:val="1"/>
        </w:numPr>
        <w:rPr>
          <w:rFonts w:ascii="Times New Roman" w:hAnsi="Times New Roman" w:cs="Times New Roman"/>
          <w:bCs/>
        </w:rPr>
      </w:pPr>
      <w:r>
        <w:rPr>
          <w:rFonts w:ascii="Times New Roman" w:hAnsi="Times New Roman" w:cs="Times New Roman"/>
          <w:bCs/>
          <w:color w:val="000000" w:themeColor="text1"/>
        </w:rPr>
        <w:t>With GPI-enhancing features added, net benefits could be substantially larger. Our analysis shows that 20-year net benefits could be over $107 million wit</w:t>
      </w:r>
      <w:r w:rsidR="00DF75C6">
        <w:rPr>
          <w:rFonts w:ascii="Times New Roman" w:hAnsi="Times New Roman" w:cs="Times New Roman"/>
          <w:bCs/>
          <w:color w:val="000000" w:themeColor="text1"/>
        </w:rPr>
        <w:t>h a benefit-cost ratio of 1.40</w:t>
      </w:r>
      <w:r>
        <w:rPr>
          <w:rFonts w:ascii="Times New Roman" w:hAnsi="Times New Roman" w:cs="Times New Roman"/>
          <w:bCs/>
          <w:color w:val="000000" w:themeColor="text1"/>
        </w:rPr>
        <w:t xml:space="preserve"> and social a return on investment of nearly 40%. </w:t>
      </w:r>
      <w:r w:rsidRPr="00CD6E8B">
        <w:rPr>
          <w:rFonts w:ascii="Times New Roman" w:hAnsi="Times New Roman" w:cs="Times New Roman"/>
          <w:bCs/>
          <w:color w:val="000000" w:themeColor="text1"/>
        </w:rPr>
        <w:t>This underscores the importance of paying attention to design feature</w:t>
      </w:r>
      <w:r>
        <w:rPr>
          <w:rFonts w:ascii="Times New Roman" w:hAnsi="Times New Roman" w:cs="Times New Roman"/>
          <w:bCs/>
          <w:color w:val="000000" w:themeColor="text1"/>
        </w:rPr>
        <w:t>s</w:t>
      </w:r>
      <w:r w:rsidRPr="00CD6E8B">
        <w:rPr>
          <w:rFonts w:ascii="Times New Roman" w:hAnsi="Times New Roman" w:cs="Times New Roman"/>
          <w:bCs/>
          <w:color w:val="000000" w:themeColor="text1"/>
        </w:rPr>
        <w:t xml:space="preserve"> of the SMP as it is implemented on the gro</w:t>
      </w:r>
      <w:r>
        <w:rPr>
          <w:rFonts w:ascii="Times New Roman" w:hAnsi="Times New Roman" w:cs="Times New Roman"/>
          <w:bCs/>
          <w:color w:val="000000" w:themeColor="text1"/>
        </w:rPr>
        <w:t xml:space="preserve">und and recognizing that </w:t>
      </w:r>
      <w:r w:rsidRPr="00CD6E8B">
        <w:rPr>
          <w:rFonts w:ascii="Times New Roman" w:hAnsi="Times New Roman" w:cs="Times New Roman"/>
          <w:bCs/>
          <w:color w:val="000000" w:themeColor="text1"/>
        </w:rPr>
        <w:t>some design features will pay off far better from a social</w:t>
      </w:r>
      <w:r w:rsidR="00DF75C6">
        <w:rPr>
          <w:rFonts w:ascii="Times New Roman" w:hAnsi="Times New Roman" w:cs="Times New Roman"/>
          <w:bCs/>
          <w:color w:val="000000" w:themeColor="text1"/>
        </w:rPr>
        <w:t>, economic,</w:t>
      </w:r>
      <w:r w:rsidRPr="00CD6E8B">
        <w:rPr>
          <w:rFonts w:ascii="Times New Roman" w:hAnsi="Times New Roman" w:cs="Times New Roman"/>
          <w:bCs/>
          <w:color w:val="000000" w:themeColor="text1"/>
        </w:rPr>
        <w:t xml:space="preserve"> and environmental perspective than others.</w:t>
      </w:r>
    </w:p>
    <w:p w14:paraId="50979B5A" w14:textId="475D53A2" w:rsidR="00004239" w:rsidRDefault="00025D80" w:rsidP="000F5A3B">
      <w:pPr>
        <w:rPr>
          <w:rFonts w:ascii="Times New Roman" w:hAnsi="Times New Roman" w:cs="Times New Roman"/>
          <w:bCs/>
        </w:rPr>
      </w:pPr>
      <w:r>
        <w:rPr>
          <w:rFonts w:ascii="Times New Roman" w:hAnsi="Times New Roman" w:cs="Times New Roman"/>
          <w:bCs/>
          <w:noProof/>
        </w:rPr>
        <w:drawing>
          <wp:anchor distT="0" distB="0" distL="114300" distR="114300" simplePos="0" relativeHeight="251664384" behindDoc="0" locked="0" layoutInCell="1" allowOverlap="1" wp14:anchorId="7D4559B6" wp14:editId="026B6ADE">
            <wp:simplePos x="0" y="0"/>
            <wp:positionH relativeFrom="column">
              <wp:posOffset>342900</wp:posOffset>
            </wp:positionH>
            <wp:positionV relativeFrom="paragraph">
              <wp:posOffset>89535</wp:posOffset>
            </wp:positionV>
            <wp:extent cx="5372100" cy="2901950"/>
            <wp:effectExtent l="0" t="0" r="12700" b="0"/>
            <wp:wrapTight wrapText="bothSides">
              <wp:wrapPolygon edited="0">
                <wp:start x="0" y="0"/>
                <wp:lineTo x="0" y="21364"/>
                <wp:lineTo x="21549" y="21364"/>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7AA67" w14:textId="5785E98B" w:rsidR="003C4166" w:rsidRDefault="003C4166" w:rsidP="001F5304">
      <w:pPr>
        <w:rPr>
          <w:rFonts w:ascii="Times New Roman" w:hAnsi="Times New Roman" w:cs="Times New Roman"/>
          <w:bCs/>
        </w:rPr>
      </w:pPr>
    </w:p>
    <w:p w14:paraId="43E3FB11" w14:textId="43920936" w:rsidR="00582669" w:rsidRPr="00582669" w:rsidRDefault="00582669" w:rsidP="001F5304">
      <w:pPr>
        <w:rPr>
          <w:rFonts w:ascii="Times New Roman" w:hAnsi="Times New Roman" w:cs="Times New Roman"/>
          <w:bCs/>
        </w:rPr>
      </w:pPr>
    </w:p>
    <w:p w14:paraId="1C23A667" w14:textId="52C17E70" w:rsidR="00582669" w:rsidRDefault="00582669" w:rsidP="001F5304">
      <w:pPr>
        <w:rPr>
          <w:rFonts w:ascii="Times New Roman" w:hAnsi="Times New Roman" w:cs="Times New Roman"/>
          <w:bCs/>
          <w:i/>
        </w:rPr>
      </w:pPr>
    </w:p>
    <w:p w14:paraId="1EB36E20" w14:textId="0EF1E284" w:rsidR="00582669" w:rsidRDefault="00582669" w:rsidP="001F5304">
      <w:pPr>
        <w:rPr>
          <w:rFonts w:ascii="Times New Roman" w:hAnsi="Times New Roman" w:cs="Times New Roman"/>
          <w:bCs/>
          <w:i/>
        </w:rPr>
      </w:pPr>
    </w:p>
    <w:p w14:paraId="649477A5" w14:textId="77777777" w:rsidR="00582669" w:rsidRDefault="00582669" w:rsidP="001F5304">
      <w:pPr>
        <w:rPr>
          <w:rFonts w:ascii="Times New Roman" w:hAnsi="Times New Roman" w:cs="Times New Roman"/>
          <w:bCs/>
          <w:i/>
        </w:rPr>
      </w:pPr>
    </w:p>
    <w:p w14:paraId="2EBEF3B9" w14:textId="540DA59F" w:rsidR="00582669" w:rsidRDefault="00582669" w:rsidP="001F5304">
      <w:pPr>
        <w:rPr>
          <w:rFonts w:ascii="Times New Roman" w:hAnsi="Times New Roman" w:cs="Times New Roman"/>
          <w:bCs/>
          <w:i/>
        </w:rPr>
      </w:pPr>
    </w:p>
    <w:p w14:paraId="6E98C091" w14:textId="04D9D562" w:rsidR="00582669" w:rsidRDefault="00582669" w:rsidP="001F5304">
      <w:pPr>
        <w:rPr>
          <w:rFonts w:ascii="Times New Roman" w:hAnsi="Times New Roman" w:cs="Times New Roman"/>
          <w:bCs/>
          <w:i/>
        </w:rPr>
      </w:pPr>
    </w:p>
    <w:p w14:paraId="75207C00" w14:textId="0DBAB99B" w:rsidR="00582669" w:rsidRDefault="00582669" w:rsidP="001F5304">
      <w:pPr>
        <w:rPr>
          <w:rFonts w:ascii="Times New Roman" w:hAnsi="Times New Roman" w:cs="Times New Roman"/>
          <w:bCs/>
          <w:i/>
        </w:rPr>
      </w:pPr>
    </w:p>
    <w:p w14:paraId="7A41F99E" w14:textId="77777777" w:rsidR="00582669" w:rsidRDefault="00582669" w:rsidP="001F5304">
      <w:pPr>
        <w:rPr>
          <w:rFonts w:ascii="Times New Roman" w:hAnsi="Times New Roman" w:cs="Times New Roman"/>
          <w:bCs/>
          <w:i/>
        </w:rPr>
      </w:pPr>
    </w:p>
    <w:p w14:paraId="501218B6" w14:textId="71683EB3" w:rsidR="00582669" w:rsidRDefault="00582669" w:rsidP="001F5304">
      <w:pPr>
        <w:rPr>
          <w:rFonts w:ascii="Times New Roman" w:hAnsi="Times New Roman" w:cs="Times New Roman"/>
          <w:bCs/>
          <w:i/>
        </w:rPr>
      </w:pPr>
    </w:p>
    <w:p w14:paraId="614AD0C3" w14:textId="77777777" w:rsidR="00582669" w:rsidRDefault="00582669" w:rsidP="001F5304">
      <w:pPr>
        <w:rPr>
          <w:rFonts w:ascii="Times New Roman" w:hAnsi="Times New Roman" w:cs="Times New Roman"/>
          <w:bCs/>
          <w:i/>
        </w:rPr>
      </w:pPr>
    </w:p>
    <w:p w14:paraId="0E37B018" w14:textId="77777777" w:rsidR="00582669" w:rsidRDefault="00582669" w:rsidP="001F5304">
      <w:pPr>
        <w:rPr>
          <w:rFonts w:ascii="Times New Roman" w:hAnsi="Times New Roman" w:cs="Times New Roman"/>
          <w:bCs/>
          <w:i/>
        </w:rPr>
      </w:pPr>
    </w:p>
    <w:p w14:paraId="096B47BD" w14:textId="4D5E6D2C" w:rsidR="00582669" w:rsidRDefault="00582669" w:rsidP="001F5304">
      <w:pPr>
        <w:rPr>
          <w:rFonts w:ascii="Times New Roman" w:hAnsi="Times New Roman" w:cs="Times New Roman"/>
          <w:bCs/>
          <w:i/>
        </w:rPr>
      </w:pPr>
    </w:p>
    <w:p w14:paraId="73ABC7EB" w14:textId="677F30DC" w:rsidR="00582669" w:rsidRDefault="00582669" w:rsidP="001F5304">
      <w:pPr>
        <w:rPr>
          <w:rFonts w:ascii="Times New Roman" w:hAnsi="Times New Roman" w:cs="Times New Roman"/>
          <w:bCs/>
          <w:i/>
        </w:rPr>
      </w:pPr>
    </w:p>
    <w:p w14:paraId="20216D4C" w14:textId="747C5C83" w:rsidR="00582669" w:rsidRDefault="00582669" w:rsidP="001F5304">
      <w:pPr>
        <w:rPr>
          <w:rFonts w:ascii="Times New Roman" w:hAnsi="Times New Roman" w:cs="Times New Roman"/>
          <w:bCs/>
          <w:i/>
        </w:rPr>
      </w:pPr>
    </w:p>
    <w:p w14:paraId="3D6AB7E1" w14:textId="5399CE12" w:rsidR="00582669" w:rsidRDefault="00582669" w:rsidP="001F5304">
      <w:pPr>
        <w:rPr>
          <w:rFonts w:ascii="Times New Roman" w:hAnsi="Times New Roman" w:cs="Times New Roman"/>
          <w:bCs/>
          <w:i/>
        </w:rPr>
      </w:pPr>
    </w:p>
    <w:p w14:paraId="421D0037" w14:textId="3872D7F9" w:rsidR="00582669" w:rsidRDefault="00CD6E8B" w:rsidP="001F5304">
      <w:pPr>
        <w:rPr>
          <w:rFonts w:ascii="Times New Roman" w:hAnsi="Times New Roman" w:cs="Times New Roman"/>
          <w:bCs/>
          <w:i/>
        </w:rPr>
      </w:pPr>
      <w:r>
        <w:rPr>
          <w:rFonts w:ascii="Times New Roman" w:hAnsi="Times New Roman" w:cs="Times New Roman"/>
          <w:bCs/>
          <w:i/>
          <w:noProof/>
        </w:rPr>
        <w:drawing>
          <wp:anchor distT="0" distB="0" distL="114300" distR="114300" simplePos="0" relativeHeight="251663360" behindDoc="0" locked="0" layoutInCell="1" allowOverlap="1" wp14:anchorId="59E66958" wp14:editId="28D442AD">
            <wp:simplePos x="0" y="0"/>
            <wp:positionH relativeFrom="column">
              <wp:posOffset>1028700</wp:posOffset>
            </wp:positionH>
            <wp:positionV relativeFrom="paragraph">
              <wp:posOffset>7620</wp:posOffset>
            </wp:positionV>
            <wp:extent cx="4117975" cy="3202940"/>
            <wp:effectExtent l="0" t="0" r="0" b="0"/>
            <wp:wrapTight wrapText="bothSides">
              <wp:wrapPolygon edited="0">
                <wp:start x="0" y="0"/>
                <wp:lineTo x="0" y="21412"/>
                <wp:lineTo x="21450" y="21412"/>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7975" cy="320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6711E" w14:textId="7BD06EBE" w:rsidR="00582669" w:rsidRDefault="00582669" w:rsidP="001F5304">
      <w:pPr>
        <w:rPr>
          <w:rFonts w:ascii="Times New Roman" w:hAnsi="Times New Roman" w:cs="Times New Roman"/>
          <w:bCs/>
          <w:i/>
        </w:rPr>
      </w:pPr>
    </w:p>
    <w:p w14:paraId="005E690A" w14:textId="034FDDBF" w:rsidR="00582669" w:rsidRDefault="00582669" w:rsidP="001F5304">
      <w:pPr>
        <w:rPr>
          <w:rFonts w:ascii="Times New Roman" w:hAnsi="Times New Roman" w:cs="Times New Roman"/>
          <w:bCs/>
          <w:i/>
        </w:rPr>
      </w:pPr>
    </w:p>
    <w:p w14:paraId="40F04FA4" w14:textId="77777777" w:rsidR="00582669" w:rsidRDefault="00582669" w:rsidP="001F5304">
      <w:pPr>
        <w:rPr>
          <w:rFonts w:ascii="Times New Roman" w:hAnsi="Times New Roman" w:cs="Times New Roman"/>
          <w:bCs/>
          <w:i/>
        </w:rPr>
      </w:pPr>
    </w:p>
    <w:p w14:paraId="5E2C2A75" w14:textId="77777777" w:rsidR="00582669" w:rsidRDefault="00582669" w:rsidP="001F5304">
      <w:pPr>
        <w:rPr>
          <w:rFonts w:ascii="Times New Roman" w:hAnsi="Times New Roman" w:cs="Times New Roman"/>
          <w:bCs/>
          <w:i/>
        </w:rPr>
      </w:pPr>
    </w:p>
    <w:p w14:paraId="5F65B799" w14:textId="77777777" w:rsidR="00582669" w:rsidRDefault="00582669" w:rsidP="001F5304">
      <w:pPr>
        <w:rPr>
          <w:rFonts w:ascii="Times New Roman" w:hAnsi="Times New Roman" w:cs="Times New Roman"/>
          <w:bCs/>
          <w:i/>
        </w:rPr>
      </w:pPr>
    </w:p>
    <w:p w14:paraId="5C415467" w14:textId="52C5C8F9" w:rsidR="00582669" w:rsidRDefault="00582669" w:rsidP="001F5304">
      <w:pPr>
        <w:rPr>
          <w:rFonts w:ascii="Times New Roman" w:hAnsi="Times New Roman" w:cs="Times New Roman"/>
          <w:bCs/>
          <w:i/>
        </w:rPr>
      </w:pPr>
    </w:p>
    <w:p w14:paraId="514FDBDE" w14:textId="77777777" w:rsidR="00582669" w:rsidRDefault="00582669" w:rsidP="001F5304">
      <w:pPr>
        <w:rPr>
          <w:rFonts w:ascii="Times New Roman" w:hAnsi="Times New Roman" w:cs="Times New Roman"/>
          <w:bCs/>
          <w:i/>
        </w:rPr>
      </w:pPr>
    </w:p>
    <w:p w14:paraId="73EA3E7C" w14:textId="77777777" w:rsidR="001835F4" w:rsidRDefault="001835F4" w:rsidP="001F5304">
      <w:pPr>
        <w:rPr>
          <w:rFonts w:ascii="Times New Roman" w:hAnsi="Times New Roman" w:cs="Times New Roman"/>
          <w:b/>
          <w:bCs/>
          <w:i/>
          <w:color w:val="4F81BD" w:themeColor="accent1"/>
        </w:rPr>
      </w:pPr>
    </w:p>
    <w:p w14:paraId="7B609F85" w14:textId="77777777" w:rsidR="000F5A3B" w:rsidRDefault="000F5A3B" w:rsidP="001F5304">
      <w:pPr>
        <w:rPr>
          <w:rFonts w:ascii="Times New Roman" w:hAnsi="Times New Roman" w:cs="Times New Roman"/>
          <w:b/>
          <w:bCs/>
          <w:color w:val="4F81BD" w:themeColor="accent1"/>
        </w:rPr>
      </w:pPr>
    </w:p>
    <w:p w14:paraId="44D4A3CF" w14:textId="77777777" w:rsidR="000F5A3B" w:rsidRDefault="000F5A3B" w:rsidP="001F5304">
      <w:pPr>
        <w:rPr>
          <w:rFonts w:ascii="Times New Roman" w:hAnsi="Times New Roman" w:cs="Times New Roman"/>
          <w:b/>
          <w:bCs/>
          <w:color w:val="4F81BD" w:themeColor="accent1"/>
        </w:rPr>
      </w:pPr>
    </w:p>
    <w:p w14:paraId="2C9D04A8" w14:textId="77777777" w:rsidR="000F5A3B" w:rsidRDefault="000F5A3B" w:rsidP="001F5304">
      <w:pPr>
        <w:rPr>
          <w:rFonts w:ascii="Times New Roman" w:hAnsi="Times New Roman" w:cs="Times New Roman"/>
          <w:b/>
          <w:bCs/>
          <w:color w:val="4F81BD" w:themeColor="accent1"/>
        </w:rPr>
      </w:pPr>
    </w:p>
    <w:p w14:paraId="1EC86D50" w14:textId="77777777" w:rsidR="000F5A3B" w:rsidRDefault="000F5A3B" w:rsidP="001F5304">
      <w:pPr>
        <w:rPr>
          <w:rFonts w:ascii="Times New Roman" w:hAnsi="Times New Roman" w:cs="Times New Roman"/>
          <w:b/>
          <w:bCs/>
          <w:color w:val="4F81BD" w:themeColor="accent1"/>
        </w:rPr>
      </w:pPr>
    </w:p>
    <w:p w14:paraId="0A164618" w14:textId="77777777" w:rsidR="000F5A3B" w:rsidRDefault="000F5A3B" w:rsidP="001F5304">
      <w:pPr>
        <w:rPr>
          <w:rFonts w:ascii="Times New Roman" w:hAnsi="Times New Roman" w:cs="Times New Roman"/>
          <w:b/>
          <w:bCs/>
          <w:color w:val="4F81BD" w:themeColor="accent1"/>
        </w:rPr>
      </w:pPr>
    </w:p>
    <w:p w14:paraId="138BCAC2" w14:textId="77777777" w:rsidR="000F5A3B" w:rsidRDefault="000F5A3B" w:rsidP="001F5304">
      <w:pPr>
        <w:rPr>
          <w:rFonts w:ascii="Times New Roman" w:hAnsi="Times New Roman" w:cs="Times New Roman"/>
          <w:b/>
          <w:bCs/>
          <w:color w:val="4F81BD" w:themeColor="accent1"/>
        </w:rPr>
      </w:pPr>
    </w:p>
    <w:p w14:paraId="2ACAF919" w14:textId="77777777" w:rsidR="00F03979" w:rsidRDefault="00F03979" w:rsidP="003C52BE">
      <w:pPr>
        <w:outlineLvl w:val="0"/>
        <w:rPr>
          <w:rFonts w:ascii="Times New Roman" w:hAnsi="Times New Roman" w:cs="Times New Roman"/>
          <w:b/>
          <w:bCs/>
          <w:color w:val="4F81BD" w:themeColor="accent1"/>
        </w:rPr>
      </w:pPr>
    </w:p>
    <w:p w14:paraId="05D4EC12" w14:textId="7AE9FD78" w:rsidR="00682CD1" w:rsidRPr="002602C9" w:rsidRDefault="00476A80" w:rsidP="003C52BE">
      <w:pPr>
        <w:outlineLvl w:val="0"/>
        <w:rPr>
          <w:rFonts w:ascii="Times New Roman" w:hAnsi="Times New Roman" w:cs="Times New Roman"/>
          <w:b/>
          <w:bCs/>
          <w:color w:val="4F81BD" w:themeColor="accent1"/>
        </w:rPr>
      </w:pPr>
      <w:r>
        <w:rPr>
          <w:rFonts w:ascii="Times New Roman" w:hAnsi="Times New Roman" w:cs="Times New Roman"/>
          <w:b/>
          <w:bCs/>
          <w:color w:val="4F81BD" w:themeColor="accent1"/>
        </w:rPr>
        <w:lastRenderedPageBreak/>
        <w:t xml:space="preserve">2.0 </w:t>
      </w:r>
      <w:r w:rsidR="00682CD1" w:rsidRPr="002602C9">
        <w:rPr>
          <w:rFonts w:ascii="Times New Roman" w:hAnsi="Times New Roman" w:cs="Times New Roman"/>
          <w:b/>
          <w:bCs/>
          <w:color w:val="4F81BD" w:themeColor="accent1"/>
        </w:rPr>
        <w:t>What is the Genuine Progress Indicator?</w:t>
      </w:r>
    </w:p>
    <w:p w14:paraId="009E4787" w14:textId="77777777" w:rsidR="00682CD1" w:rsidRDefault="00682CD1" w:rsidP="001F5304">
      <w:pPr>
        <w:rPr>
          <w:rFonts w:ascii="Times New Roman" w:hAnsi="Times New Roman" w:cs="Times New Roman"/>
          <w:bCs/>
          <w:i/>
        </w:rPr>
      </w:pPr>
    </w:p>
    <w:p w14:paraId="1B1EF5AC" w14:textId="44EE9B54" w:rsidR="00A10371" w:rsidRPr="00A10371" w:rsidRDefault="00A10371" w:rsidP="00A10371">
      <w:pPr>
        <w:keepNext/>
        <w:framePr w:dropCap="drop" w:lines="3" w:wrap="around" w:vAnchor="text" w:hAnchor="text"/>
        <w:spacing w:line="827" w:lineRule="exact"/>
        <w:rPr>
          <w:rFonts w:ascii="Times New Roman" w:hAnsi="Times New Roman" w:cs="Times New Roman"/>
          <w:bCs/>
          <w:position w:val="-11"/>
          <w:sz w:val="112"/>
        </w:rPr>
      </w:pPr>
      <w:r w:rsidRPr="00A10371">
        <w:rPr>
          <w:rFonts w:ascii="Times New Roman" w:hAnsi="Times New Roman" w:cs="Times New Roman"/>
          <w:bCs/>
          <w:position w:val="-11"/>
          <w:sz w:val="112"/>
        </w:rPr>
        <w:t>T</w:t>
      </w:r>
    </w:p>
    <w:p w14:paraId="03353C91" w14:textId="666A49FB" w:rsidR="000A6A96" w:rsidRPr="000A6A96" w:rsidRDefault="000A6A96" w:rsidP="000A6A96">
      <w:pPr>
        <w:rPr>
          <w:rFonts w:ascii="Times New Roman" w:hAnsi="Times New Roman" w:cs="Times New Roman"/>
          <w:bCs/>
        </w:rPr>
      </w:pPr>
      <w:r w:rsidRPr="000A6A96">
        <w:rPr>
          <w:rFonts w:ascii="Times New Roman" w:hAnsi="Times New Roman" w:cs="Times New Roman"/>
          <w:bCs/>
        </w:rPr>
        <w:t>he GPI is measure of economic wellbeing that takes into account the benefits of economic activity as well as the social and environmental costs it creates for households and communities. The GPI was first published in the late 1980s and has been vetted in the scientific literature since that time.</w:t>
      </w:r>
      <w:r w:rsidRPr="000A6A96">
        <w:rPr>
          <w:rFonts w:ascii="Times New Roman" w:hAnsi="Times New Roman" w:cs="Times New Roman"/>
          <w:bCs/>
          <w:vertAlign w:val="superscript"/>
        </w:rPr>
        <w:footnoteReference w:id="3"/>
      </w:r>
      <w:r w:rsidRPr="000A6A96">
        <w:rPr>
          <w:rFonts w:ascii="Times New Roman" w:hAnsi="Times New Roman" w:cs="Times New Roman"/>
          <w:bCs/>
        </w:rPr>
        <w:t xml:space="preserve"> While the original scope of the GPI was </w:t>
      </w:r>
      <w:r w:rsidR="00DF75C6">
        <w:rPr>
          <w:rFonts w:ascii="Times New Roman" w:hAnsi="Times New Roman" w:cs="Times New Roman"/>
          <w:bCs/>
        </w:rPr>
        <w:t xml:space="preserve">most amenable </w:t>
      </w:r>
      <w:r w:rsidRPr="000A6A96">
        <w:rPr>
          <w:rFonts w:ascii="Times New Roman" w:hAnsi="Times New Roman" w:cs="Times New Roman"/>
          <w:bCs/>
        </w:rPr>
        <w:t xml:space="preserve">for use at the national level, new methods and sources of information have now made it possible to calculate the GPI at the state and local level. As such, the GPI can provide a way for governors, mayors, and state and local agencies to monitor economic performance and assess the impacts of budget decisions, land use plans, infrastructure investments, and many other policy decisions. The GPI measures economic wellbeing by </w:t>
      </w:r>
      <w:r>
        <w:rPr>
          <w:rFonts w:ascii="Times New Roman" w:hAnsi="Times New Roman" w:cs="Times New Roman"/>
          <w:bCs/>
        </w:rPr>
        <w:t xml:space="preserve">considering three major factors, including: </w:t>
      </w:r>
    </w:p>
    <w:p w14:paraId="2C613728" w14:textId="77777777" w:rsidR="000A6A96" w:rsidRPr="000A6A96" w:rsidRDefault="000A6A96" w:rsidP="000A6A96">
      <w:pPr>
        <w:rPr>
          <w:rFonts w:ascii="Times New Roman" w:hAnsi="Times New Roman" w:cs="Times New Roman"/>
          <w:bCs/>
        </w:rPr>
      </w:pPr>
    </w:p>
    <w:p w14:paraId="288DC104" w14:textId="77777777" w:rsidR="000A6A96" w:rsidRPr="000A6A96" w:rsidRDefault="000A6A96" w:rsidP="000A6A96">
      <w:pPr>
        <w:numPr>
          <w:ilvl w:val="0"/>
          <w:numId w:val="2"/>
        </w:numPr>
        <w:rPr>
          <w:rFonts w:ascii="Times New Roman" w:hAnsi="Times New Roman" w:cs="Times New Roman"/>
          <w:bCs/>
        </w:rPr>
      </w:pPr>
      <w:r w:rsidRPr="000A6A96">
        <w:rPr>
          <w:rFonts w:ascii="Times New Roman" w:hAnsi="Times New Roman" w:cs="Times New Roman"/>
          <w:bCs/>
        </w:rPr>
        <w:t xml:space="preserve">Economic benefits we receive from consumption of goods and services. </w:t>
      </w:r>
    </w:p>
    <w:p w14:paraId="61328BDF" w14:textId="77777777" w:rsidR="000A6A96" w:rsidRPr="000A6A96" w:rsidRDefault="000A6A96" w:rsidP="000A6A96">
      <w:pPr>
        <w:numPr>
          <w:ilvl w:val="0"/>
          <w:numId w:val="2"/>
        </w:numPr>
        <w:rPr>
          <w:rFonts w:ascii="Times New Roman" w:hAnsi="Times New Roman" w:cs="Times New Roman"/>
          <w:bCs/>
        </w:rPr>
      </w:pPr>
      <w:r w:rsidRPr="000A6A96">
        <w:rPr>
          <w:rFonts w:ascii="Times New Roman" w:hAnsi="Times New Roman" w:cs="Times New Roman"/>
          <w:bCs/>
        </w:rPr>
        <w:t>Economic benefits we receive from social and community assets like neighbors helping neighbors, public parks, and infrastructure.</w:t>
      </w:r>
    </w:p>
    <w:p w14:paraId="6B2CC68C" w14:textId="0A7F0E18" w:rsidR="000A6A96" w:rsidRPr="000A6A96" w:rsidRDefault="000A6A96" w:rsidP="000A6A96">
      <w:pPr>
        <w:numPr>
          <w:ilvl w:val="0"/>
          <w:numId w:val="2"/>
        </w:numPr>
        <w:rPr>
          <w:rFonts w:ascii="Times New Roman" w:hAnsi="Times New Roman" w:cs="Times New Roman"/>
          <w:bCs/>
        </w:rPr>
      </w:pPr>
      <w:r w:rsidRPr="000A6A96">
        <w:rPr>
          <w:rFonts w:ascii="Times New Roman" w:hAnsi="Times New Roman" w:cs="Times New Roman"/>
          <w:bCs/>
        </w:rPr>
        <w:t xml:space="preserve">Economic costs that are often hidden from view. These include the costs of environmental degradation, social costs like </w:t>
      </w:r>
      <w:r w:rsidR="00526F1F">
        <w:rPr>
          <w:rFonts w:ascii="Times New Roman" w:hAnsi="Times New Roman" w:cs="Times New Roman"/>
          <w:bCs/>
        </w:rPr>
        <w:t xml:space="preserve">unemployment, </w:t>
      </w:r>
      <w:r w:rsidRPr="000A6A96">
        <w:rPr>
          <w:rFonts w:ascii="Times New Roman" w:hAnsi="Times New Roman" w:cs="Times New Roman"/>
          <w:bCs/>
        </w:rPr>
        <w:t>homelessness, poverty and crime, and spending on items like insurance that are not actually consumed.</w:t>
      </w:r>
    </w:p>
    <w:p w14:paraId="72186243" w14:textId="77777777" w:rsidR="00342850" w:rsidRDefault="00342850" w:rsidP="001F5304">
      <w:pPr>
        <w:rPr>
          <w:rFonts w:ascii="Times New Roman" w:hAnsi="Times New Roman" w:cs="Times New Roman"/>
          <w:b/>
          <w:bCs/>
          <w:i/>
          <w:color w:val="4F81BD" w:themeColor="accent1"/>
        </w:rPr>
      </w:pPr>
    </w:p>
    <w:p w14:paraId="2C7E96C2" w14:textId="477420AD" w:rsidR="00342850" w:rsidRPr="000A6A96" w:rsidRDefault="000A6A96" w:rsidP="001F5304">
      <w:pPr>
        <w:rPr>
          <w:rFonts w:ascii="Times New Roman" w:hAnsi="Times New Roman" w:cs="Times New Roman"/>
          <w:bCs/>
          <w:color w:val="000000" w:themeColor="text1"/>
        </w:rPr>
      </w:pPr>
      <w:r>
        <w:rPr>
          <w:rFonts w:ascii="Times New Roman" w:hAnsi="Times New Roman" w:cs="Times New Roman"/>
          <w:bCs/>
          <w:color w:val="000000" w:themeColor="text1"/>
        </w:rPr>
        <w:tab/>
        <w:t>Working in collaboration with the Baltimore Sustainability Commission and other stakeholders, Center for Sustainable Economy (CSE) has completed the first iteration of GPI accounts for the City.</w:t>
      </w:r>
      <w:r w:rsidR="00A10371">
        <w:rPr>
          <w:rStyle w:val="FootnoteReference"/>
          <w:rFonts w:cs="Times New Roman"/>
          <w:bCs/>
          <w:color w:val="000000" w:themeColor="text1"/>
        </w:rPr>
        <w:footnoteReference w:id="4"/>
      </w:r>
      <w:r>
        <w:rPr>
          <w:rFonts w:ascii="Times New Roman" w:hAnsi="Times New Roman" w:cs="Times New Roman"/>
          <w:bCs/>
          <w:color w:val="000000" w:themeColor="text1"/>
        </w:rPr>
        <w:t xml:space="preserve"> The Baltimore GPI accounts consist of 12 aggregate indicators that fall into each of the three categories of economic wellbeing discussed above. The initial </w:t>
      </w:r>
      <w:proofErr w:type="gramStart"/>
      <w:r>
        <w:rPr>
          <w:rFonts w:ascii="Times New Roman" w:hAnsi="Times New Roman" w:cs="Times New Roman"/>
          <w:bCs/>
          <w:color w:val="000000" w:themeColor="text1"/>
        </w:rPr>
        <w:t xml:space="preserve">accounts indicate that on a per capita </w:t>
      </w:r>
      <w:r w:rsidR="00A454A9">
        <w:rPr>
          <w:rFonts w:ascii="Times New Roman" w:hAnsi="Times New Roman" w:cs="Times New Roman"/>
          <w:bCs/>
          <w:color w:val="000000" w:themeColor="text1"/>
        </w:rPr>
        <w:t>basis, Baltimore’s GPI rose</w:t>
      </w:r>
      <w:r>
        <w:rPr>
          <w:rFonts w:ascii="Times New Roman" w:hAnsi="Times New Roman" w:cs="Times New Roman"/>
          <w:bCs/>
          <w:color w:val="000000" w:themeColor="text1"/>
        </w:rPr>
        <w:t xml:space="preserve"> by over 5% between 2012 and 2013 and now stands</w:t>
      </w:r>
      <w:proofErr w:type="gramEnd"/>
      <w:r>
        <w:rPr>
          <w:rFonts w:ascii="Times New Roman" w:hAnsi="Times New Roman" w:cs="Times New Roman"/>
          <w:bCs/>
          <w:color w:val="000000" w:themeColor="text1"/>
        </w:rPr>
        <w:t xml:space="preserve"> at approximately $22,000. This is just </w:t>
      </w:r>
      <w:r w:rsidR="00A10371">
        <w:rPr>
          <w:rFonts w:ascii="Times New Roman" w:hAnsi="Times New Roman" w:cs="Times New Roman"/>
          <w:bCs/>
          <w:color w:val="000000" w:themeColor="text1"/>
        </w:rPr>
        <w:t xml:space="preserve">36% of the regions’ per capita GDP, which underscores the fact that GDP greatly overstates economic wellbeing because of its failure to address inequality or the social and economic costs of economic growth. </w:t>
      </w:r>
    </w:p>
    <w:p w14:paraId="7CDA20FF" w14:textId="77777777" w:rsidR="00342850" w:rsidRDefault="00342850" w:rsidP="001F5304">
      <w:pPr>
        <w:rPr>
          <w:rFonts w:ascii="Times New Roman" w:hAnsi="Times New Roman" w:cs="Times New Roman"/>
          <w:b/>
          <w:bCs/>
          <w:i/>
          <w:color w:val="4F81BD" w:themeColor="accent1"/>
        </w:rPr>
      </w:pPr>
    </w:p>
    <w:p w14:paraId="26CBCFA2" w14:textId="66E01916" w:rsidR="00682CD1" w:rsidRPr="006E6283" w:rsidRDefault="00476A80" w:rsidP="001F5304">
      <w:pPr>
        <w:rPr>
          <w:rFonts w:ascii="Times New Roman" w:hAnsi="Times New Roman" w:cs="Times New Roman"/>
          <w:b/>
          <w:bCs/>
          <w:color w:val="4F81BD" w:themeColor="accent1"/>
        </w:rPr>
      </w:pPr>
      <w:r>
        <w:rPr>
          <w:rFonts w:ascii="Times New Roman" w:hAnsi="Times New Roman" w:cs="Times New Roman"/>
          <w:b/>
          <w:bCs/>
          <w:color w:val="4F81BD" w:themeColor="accent1"/>
        </w:rPr>
        <w:t xml:space="preserve">3.0 </w:t>
      </w:r>
      <w:r w:rsidR="006E6283">
        <w:rPr>
          <w:rFonts w:ascii="Times New Roman" w:hAnsi="Times New Roman" w:cs="Times New Roman"/>
          <w:b/>
          <w:bCs/>
          <w:color w:val="4F81BD" w:themeColor="accent1"/>
        </w:rPr>
        <w:t>How D</w:t>
      </w:r>
      <w:r w:rsidR="00682CD1" w:rsidRPr="006E6283">
        <w:rPr>
          <w:rFonts w:ascii="Times New Roman" w:hAnsi="Times New Roman" w:cs="Times New Roman"/>
          <w:b/>
          <w:bCs/>
          <w:color w:val="4F81BD" w:themeColor="accent1"/>
        </w:rPr>
        <w:t xml:space="preserve">oes </w:t>
      </w:r>
      <w:r w:rsidR="00164AF2">
        <w:rPr>
          <w:rFonts w:ascii="Times New Roman" w:hAnsi="Times New Roman" w:cs="Times New Roman"/>
          <w:b/>
          <w:bCs/>
          <w:color w:val="4F81BD" w:themeColor="accent1"/>
        </w:rPr>
        <w:t xml:space="preserve">Baltimore’s </w:t>
      </w:r>
      <w:proofErr w:type="spellStart"/>
      <w:r w:rsidR="00D3095E">
        <w:rPr>
          <w:rFonts w:ascii="Times New Roman" w:hAnsi="Times New Roman" w:cs="Times New Roman"/>
          <w:b/>
          <w:bCs/>
          <w:color w:val="4F81BD" w:themeColor="accent1"/>
        </w:rPr>
        <w:t>Stormwater</w:t>
      </w:r>
      <w:proofErr w:type="spellEnd"/>
      <w:r w:rsidR="00D3095E">
        <w:rPr>
          <w:rFonts w:ascii="Times New Roman" w:hAnsi="Times New Roman" w:cs="Times New Roman"/>
          <w:b/>
          <w:bCs/>
          <w:color w:val="4F81BD" w:themeColor="accent1"/>
        </w:rPr>
        <w:t xml:space="preserve"> Management Plan</w:t>
      </w:r>
      <w:r w:rsidR="00E8126D" w:rsidRPr="006E6283">
        <w:rPr>
          <w:rFonts w:ascii="Times New Roman" w:hAnsi="Times New Roman" w:cs="Times New Roman"/>
          <w:b/>
          <w:bCs/>
          <w:color w:val="4F81BD" w:themeColor="accent1"/>
        </w:rPr>
        <w:t xml:space="preserve"> A</w:t>
      </w:r>
      <w:r w:rsidR="008F3C67" w:rsidRPr="006E6283">
        <w:rPr>
          <w:rFonts w:ascii="Times New Roman" w:hAnsi="Times New Roman" w:cs="Times New Roman"/>
          <w:b/>
          <w:bCs/>
          <w:color w:val="4F81BD" w:themeColor="accent1"/>
        </w:rPr>
        <w:t>ffect the GPI</w:t>
      </w:r>
      <w:r w:rsidR="00E8126D" w:rsidRPr="006E6283">
        <w:rPr>
          <w:rFonts w:ascii="Times New Roman" w:hAnsi="Times New Roman" w:cs="Times New Roman"/>
          <w:b/>
          <w:bCs/>
          <w:color w:val="4F81BD" w:themeColor="accent1"/>
        </w:rPr>
        <w:t>?</w:t>
      </w:r>
    </w:p>
    <w:p w14:paraId="73E93D49" w14:textId="77777777" w:rsidR="00682CD1" w:rsidRDefault="00682CD1" w:rsidP="001F5304">
      <w:pPr>
        <w:rPr>
          <w:rFonts w:ascii="Times New Roman" w:hAnsi="Times New Roman" w:cs="Times New Roman"/>
          <w:bCs/>
          <w:i/>
        </w:rPr>
      </w:pPr>
    </w:p>
    <w:p w14:paraId="118F8B62" w14:textId="7811984E" w:rsidR="00315E09" w:rsidRPr="00315E09" w:rsidRDefault="00315E09" w:rsidP="00315E09">
      <w:pPr>
        <w:keepNext/>
        <w:framePr w:dropCap="drop" w:lines="3" w:wrap="around" w:vAnchor="text" w:hAnchor="text"/>
        <w:spacing w:line="827" w:lineRule="exact"/>
        <w:rPr>
          <w:rFonts w:ascii="Times New Roman" w:hAnsi="Times New Roman" w:cs="Times New Roman"/>
          <w:bCs/>
          <w:color w:val="000000" w:themeColor="text1"/>
          <w:position w:val="-11"/>
          <w:sz w:val="112"/>
        </w:rPr>
      </w:pPr>
      <w:r w:rsidRPr="00315E09">
        <w:rPr>
          <w:rFonts w:ascii="Times New Roman" w:hAnsi="Times New Roman" w:cs="Times New Roman"/>
          <w:bCs/>
          <w:color w:val="000000" w:themeColor="text1"/>
          <w:position w:val="-11"/>
          <w:sz w:val="112"/>
        </w:rPr>
        <w:t>B</w:t>
      </w:r>
    </w:p>
    <w:p w14:paraId="5BA95E70" w14:textId="1AC8B588" w:rsidR="00526F1F" w:rsidRDefault="00D3095E" w:rsidP="001F5304">
      <w:pPr>
        <w:rPr>
          <w:rFonts w:ascii="Times New Roman" w:hAnsi="Times New Roman" w:cs="Times New Roman"/>
          <w:bCs/>
          <w:color w:val="000000" w:themeColor="text1"/>
        </w:rPr>
      </w:pPr>
      <w:r>
        <w:rPr>
          <w:rFonts w:ascii="Times New Roman" w:hAnsi="Times New Roman" w:cs="Times New Roman"/>
          <w:bCs/>
          <w:color w:val="000000" w:themeColor="text1"/>
        </w:rPr>
        <w:t xml:space="preserve">altimore’s </w:t>
      </w:r>
      <w:r w:rsidR="00EB54ED">
        <w:rPr>
          <w:rFonts w:ascii="Times New Roman" w:hAnsi="Times New Roman" w:cs="Times New Roman"/>
          <w:bCs/>
          <w:color w:val="000000" w:themeColor="text1"/>
        </w:rPr>
        <w:t xml:space="preserve">new </w:t>
      </w:r>
      <w:proofErr w:type="spellStart"/>
      <w:r w:rsidR="00164AF2">
        <w:rPr>
          <w:rFonts w:ascii="Times New Roman" w:hAnsi="Times New Roman" w:cs="Times New Roman"/>
          <w:bCs/>
          <w:color w:val="000000" w:themeColor="text1"/>
        </w:rPr>
        <w:t>Stormwater</w:t>
      </w:r>
      <w:proofErr w:type="spellEnd"/>
      <w:r w:rsidR="00164AF2">
        <w:rPr>
          <w:rFonts w:ascii="Times New Roman" w:hAnsi="Times New Roman" w:cs="Times New Roman"/>
          <w:bCs/>
          <w:color w:val="000000" w:themeColor="text1"/>
        </w:rPr>
        <w:t xml:space="preserve"> Management P</w:t>
      </w:r>
      <w:r>
        <w:rPr>
          <w:rFonts w:ascii="Times New Roman" w:hAnsi="Times New Roman" w:cs="Times New Roman"/>
          <w:bCs/>
          <w:color w:val="000000" w:themeColor="text1"/>
        </w:rPr>
        <w:t>lan</w:t>
      </w:r>
      <w:r w:rsidR="00EB54ED">
        <w:rPr>
          <w:rFonts w:ascii="Times New Roman" w:hAnsi="Times New Roman" w:cs="Times New Roman"/>
          <w:bCs/>
          <w:color w:val="000000" w:themeColor="text1"/>
        </w:rPr>
        <w:t xml:space="preserve"> (</w:t>
      </w:r>
      <w:r w:rsidR="00776D88">
        <w:rPr>
          <w:rFonts w:ascii="Times New Roman" w:hAnsi="Times New Roman" w:cs="Times New Roman"/>
          <w:bCs/>
          <w:color w:val="000000" w:themeColor="text1"/>
        </w:rPr>
        <w:t>SMP</w:t>
      </w:r>
      <w:r w:rsidR="00EB54ED">
        <w:rPr>
          <w:rFonts w:ascii="Times New Roman" w:hAnsi="Times New Roman" w:cs="Times New Roman"/>
          <w:bCs/>
          <w:color w:val="000000" w:themeColor="text1"/>
        </w:rPr>
        <w:t>)</w:t>
      </w:r>
      <w:r w:rsidR="00A454A9">
        <w:rPr>
          <w:rFonts w:ascii="Times New Roman" w:hAnsi="Times New Roman" w:cs="Times New Roman"/>
          <w:bCs/>
          <w:color w:val="000000" w:themeColor="text1"/>
        </w:rPr>
        <w:t xml:space="preserve"> can affect</w:t>
      </w:r>
      <w:r w:rsidR="00A10371">
        <w:rPr>
          <w:rFonts w:ascii="Times New Roman" w:hAnsi="Times New Roman" w:cs="Times New Roman"/>
          <w:bCs/>
          <w:color w:val="000000" w:themeColor="text1"/>
        </w:rPr>
        <w:t xml:space="preserve"> t</w:t>
      </w:r>
      <w:r w:rsidR="00967293">
        <w:rPr>
          <w:rFonts w:ascii="Times New Roman" w:hAnsi="Times New Roman" w:cs="Times New Roman"/>
          <w:bCs/>
          <w:color w:val="000000" w:themeColor="text1"/>
        </w:rPr>
        <w:t>he GPI in a number of ways. I</w:t>
      </w:r>
      <w:r w:rsidR="00A10371">
        <w:rPr>
          <w:rFonts w:ascii="Times New Roman" w:hAnsi="Times New Roman" w:cs="Times New Roman"/>
          <w:bCs/>
          <w:color w:val="000000" w:themeColor="text1"/>
        </w:rPr>
        <w:t>nvestments in</w:t>
      </w:r>
      <w:r w:rsidR="00967293">
        <w:rPr>
          <w:rFonts w:ascii="Times New Roman" w:hAnsi="Times New Roman" w:cs="Times New Roman"/>
          <w:bCs/>
          <w:color w:val="000000" w:themeColor="text1"/>
        </w:rPr>
        <w:t xml:space="preserve"> new </w:t>
      </w:r>
      <w:proofErr w:type="spellStart"/>
      <w:r w:rsidR="00967293">
        <w:rPr>
          <w:rFonts w:ascii="Times New Roman" w:hAnsi="Times New Roman" w:cs="Times New Roman"/>
          <w:bCs/>
          <w:color w:val="000000" w:themeColor="text1"/>
        </w:rPr>
        <w:t>stormwater</w:t>
      </w:r>
      <w:proofErr w:type="spellEnd"/>
      <w:r w:rsidR="00967293">
        <w:rPr>
          <w:rFonts w:ascii="Times New Roman" w:hAnsi="Times New Roman" w:cs="Times New Roman"/>
          <w:bCs/>
          <w:color w:val="000000" w:themeColor="text1"/>
        </w:rPr>
        <w:t xml:space="preserve"> infrastructure and watershed restoration projects will generate new jobs and incom</w:t>
      </w:r>
      <w:r w:rsidR="002246AC">
        <w:rPr>
          <w:rFonts w:ascii="Times New Roman" w:hAnsi="Times New Roman" w:cs="Times New Roman"/>
          <w:bCs/>
          <w:color w:val="000000" w:themeColor="text1"/>
        </w:rPr>
        <w:t xml:space="preserve">e for Baltimore City residents that translate into </w:t>
      </w:r>
      <w:r w:rsidR="00967293">
        <w:rPr>
          <w:rFonts w:ascii="Times New Roman" w:hAnsi="Times New Roman" w:cs="Times New Roman"/>
          <w:bCs/>
          <w:color w:val="000000" w:themeColor="text1"/>
        </w:rPr>
        <w:t xml:space="preserve">increased household spending on goods and services. Spending will also be enhanced as a result of increased participation in the City’s </w:t>
      </w:r>
      <w:proofErr w:type="spellStart"/>
      <w:r w:rsidR="00967293">
        <w:rPr>
          <w:rFonts w:ascii="Times New Roman" w:hAnsi="Times New Roman" w:cs="Times New Roman"/>
          <w:bCs/>
          <w:color w:val="000000" w:themeColor="text1"/>
        </w:rPr>
        <w:t>stormwater</w:t>
      </w:r>
      <w:proofErr w:type="spellEnd"/>
      <w:r w:rsidR="00967293">
        <w:rPr>
          <w:rFonts w:ascii="Times New Roman" w:hAnsi="Times New Roman" w:cs="Times New Roman"/>
          <w:bCs/>
          <w:color w:val="000000" w:themeColor="text1"/>
        </w:rPr>
        <w:t xml:space="preserve"> credit program – a program that reduces </w:t>
      </w:r>
      <w:proofErr w:type="spellStart"/>
      <w:r w:rsidR="00967293">
        <w:rPr>
          <w:rFonts w:ascii="Times New Roman" w:hAnsi="Times New Roman" w:cs="Times New Roman"/>
          <w:bCs/>
          <w:color w:val="000000" w:themeColor="text1"/>
        </w:rPr>
        <w:t>stormwater</w:t>
      </w:r>
      <w:proofErr w:type="spellEnd"/>
      <w:r w:rsidR="00967293">
        <w:rPr>
          <w:rFonts w:ascii="Times New Roman" w:hAnsi="Times New Roman" w:cs="Times New Roman"/>
          <w:bCs/>
          <w:color w:val="000000" w:themeColor="text1"/>
        </w:rPr>
        <w:t xml:space="preserve"> fees for homeowners that implement best management practices on their properties. Participation in this program</w:t>
      </w:r>
      <w:r w:rsidR="002246AC">
        <w:rPr>
          <w:rFonts w:ascii="Times New Roman" w:hAnsi="Times New Roman" w:cs="Times New Roman"/>
          <w:bCs/>
          <w:color w:val="000000" w:themeColor="text1"/>
        </w:rPr>
        <w:t xml:space="preserve"> will free</w:t>
      </w:r>
      <w:r w:rsidR="00315E09">
        <w:rPr>
          <w:rFonts w:ascii="Times New Roman" w:hAnsi="Times New Roman" w:cs="Times New Roman"/>
          <w:bCs/>
          <w:color w:val="000000" w:themeColor="text1"/>
        </w:rPr>
        <w:t xml:space="preserve"> up money</w:t>
      </w:r>
      <w:r w:rsidR="00A454A9">
        <w:rPr>
          <w:rFonts w:ascii="Times New Roman" w:hAnsi="Times New Roman" w:cs="Times New Roman"/>
          <w:bCs/>
          <w:color w:val="000000" w:themeColor="text1"/>
        </w:rPr>
        <w:t xml:space="preserve"> that could</w:t>
      </w:r>
      <w:r w:rsidR="002246AC">
        <w:rPr>
          <w:rFonts w:ascii="Times New Roman" w:hAnsi="Times New Roman" w:cs="Times New Roman"/>
          <w:bCs/>
          <w:color w:val="000000" w:themeColor="text1"/>
        </w:rPr>
        <w:t xml:space="preserve"> be</w:t>
      </w:r>
      <w:r w:rsidR="00315E09">
        <w:rPr>
          <w:rFonts w:ascii="Times New Roman" w:hAnsi="Times New Roman" w:cs="Times New Roman"/>
          <w:bCs/>
          <w:color w:val="000000" w:themeColor="text1"/>
        </w:rPr>
        <w:t xml:space="preserve"> spent on consumer goods and services that provide direct benefits to households. </w:t>
      </w:r>
      <w:r w:rsidR="00526F1F">
        <w:rPr>
          <w:rFonts w:ascii="Times New Roman" w:hAnsi="Times New Roman" w:cs="Times New Roman"/>
          <w:bCs/>
          <w:color w:val="000000" w:themeColor="text1"/>
        </w:rPr>
        <w:t>New jobs</w:t>
      </w:r>
      <w:r w:rsidR="00A454A9">
        <w:rPr>
          <w:rFonts w:ascii="Times New Roman" w:hAnsi="Times New Roman" w:cs="Times New Roman"/>
          <w:bCs/>
          <w:color w:val="000000" w:themeColor="text1"/>
        </w:rPr>
        <w:t xml:space="preserve"> created by the SMP will </w:t>
      </w:r>
      <w:r w:rsidR="00526F1F">
        <w:rPr>
          <w:rFonts w:ascii="Times New Roman" w:hAnsi="Times New Roman" w:cs="Times New Roman"/>
          <w:bCs/>
          <w:color w:val="000000" w:themeColor="text1"/>
        </w:rPr>
        <w:t>reduce the costs of underemployment and unemployment.</w:t>
      </w:r>
    </w:p>
    <w:p w14:paraId="10C9AFC6" w14:textId="21EBB38C" w:rsidR="00A10371" w:rsidRPr="00A10371" w:rsidRDefault="00526F1F"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proofErr w:type="gramStart"/>
      <w:r w:rsidR="002246AC">
        <w:rPr>
          <w:rFonts w:ascii="Times New Roman" w:hAnsi="Times New Roman" w:cs="Times New Roman"/>
          <w:bCs/>
          <w:color w:val="000000" w:themeColor="text1"/>
        </w:rPr>
        <w:t>Baltimore’s GPI accounts for</w:t>
      </w:r>
      <w:r w:rsidR="00A454A9">
        <w:rPr>
          <w:rFonts w:ascii="Times New Roman" w:hAnsi="Times New Roman" w:cs="Times New Roman"/>
          <w:bCs/>
          <w:color w:val="000000" w:themeColor="text1"/>
        </w:rPr>
        <w:t xml:space="preserve"> the benefits of volunteering</w:t>
      </w:r>
      <w:r w:rsidR="002246AC">
        <w:rPr>
          <w:rFonts w:ascii="Times New Roman" w:hAnsi="Times New Roman" w:cs="Times New Roman"/>
          <w:bCs/>
          <w:color w:val="000000" w:themeColor="text1"/>
        </w:rPr>
        <w:t xml:space="preserve"> and unpaid labor by households.</w:t>
      </w:r>
      <w:proofErr w:type="gramEnd"/>
      <w:r w:rsidR="002246AC">
        <w:rPr>
          <w:rFonts w:ascii="Times New Roman" w:hAnsi="Times New Roman" w:cs="Times New Roman"/>
          <w:bCs/>
          <w:color w:val="000000" w:themeColor="text1"/>
        </w:rPr>
        <w:t xml:space="preserve"> Both of these will be enhanced by BMPs that utilize volunteers or depend on </w:t>
      </w:r>
      <w:r w:rsidR="002246AC">
        <w:rPr>
          <w:rFonts w:ascii="Times New Roman" w:hAnsi="Times New Roman" w:cs="Times New Roman"/>
          <w:bCs/>
          <w:color w:val="000000" w:themeColor="text1"/>
        </w:rPr>
        <w:lastRenderedPageBreak/>
        <w:t xml:space="preserve">homeowner participation. </w:t>
      </w:r>
      <w:r>
        <w:rPr>
          <w:rFonts w:ascii="Times New Roman" w:hAnsi="Times New Roman" w:cs="Times New Roman"/>
          <w:bCs/>
          <w:color w:val="000000" w:themeColor="text1"/>
        </w:rPr>
        <w:t xml:space="preserve">As </w:t>
      </w:r>
      <w:r w:rsidR="002246AC">
        <w:rPr>
          <w:rFonts w:ascii="Times New Roman" w:hAnsi="Times New Roman" w:cs="Times New Roman"/>
          <w:bCs/>
          <w:color w:val="000000" w:themeColor="text1"/>
        </w:rPr>
        <w:t xml:space="preserve">new water infrastructure is put in place both in public places and in residential neighborhoods, the value of the annual services this infrastructure performs will be enhanced. </w:t>
      </w:r>
    </w:p>
    <w:p w14:paraId="5CD21146" w14:textId="4AA94A08" w:rsidR="00C652B6" w:rsidRDefault="007F218E" w:rsidP="00C652B6">
      <w:pPr>
        <w:rPr>
          <w:rFonts w:ascii="Times New Roman" w:hAnsi="Times New Roman" w:cs="Times New Roman"/>
          <w:bCs/>
          <w:color w:val="000000" w:themeColor="text1"/>
        </w:rPr>
      </w:pPr>
      <w:r>
        <w:rPr>
          <w:rFonts w:ascii="Times New Roman" w:hAnsi="Times New Roman" w:cs="Times New Roman"/>
          <w:b/>
          <w:bCs/>
          <w:color w:val="4F81BD" w:themeColor="accent1"/>
        </w:rPr>
        <w:tab/>
      </w:r>
      <w:r w:rsidR="00407E74">
        <w:rPr>
          <w:rFonts w:ascii="Times New Roman" w:hAnsi="Times New Roman" w:cs="Times New Roman"/>
          <w:bCs/>
          <w:color w:val="000000" w:themeColor="text1"/>
        </w:rPr>
        <w:t xml:space="preserve">Several BMPs will add to the City’s endowment of parks, open space, street trees, urban forests, healthy streams and wetlands, collectively known as green infrastructure. </w:t>
      </w:r>
      <w:r w:rsidR="00C652B6">
        <w:rPr>
          <w:rFonts w:ascii="Times New Roman" w:hAnsi="Times New Roman" w:cs="Times New Roman"/>
          <w:bCs/>
          <w:color w:val="000000" w:themeColor="text1"/>
        </w:rPr>
        <w:t>Baltimore’s GPI accounts recognize</w:t>
      </w:r>
      <w:r w:rsidR="00407E74">
        <w:rPr>
          <w:rFonts w:ascii="Times New Roman" w:hAnsi="Times New Roman" w:cs="Times New Roman"/>
          <w:bCs/>
          <w:color w:val="000000" w:themeColor="text1"/>
        </w:rPr>
        <w:t xml:space="preserve"> that green infrastructure provides “</w:t>
      </w:r>
      <w:r w:rsidR="00C652B6">
        <w:rPr>
          <w:rFonts w:ascii="Times New Roman" w:hAnsi="Times New Roman" w:cs="Times New Roman"/>
          <w:bCs/>
          <w:color w:val="000000" w:themeColor="text1"/>
        </w:rPr>
        <w:t xml:space="preserve">economic </w:t>
      </w:r>
      <w:r w:rsidR="00C652B6" w:rsidRPr="00A34F49">
        <w:rPr>
          <w:rFonts w:ascii="Times New Roman" w:hAnsi="Times New Roman" w:cs="Times New Roman"/>
          <w:bCs/>
          <w:color w:val="000000" w:themeColor="text1"/>
        </w:rPr>
        <w:t>benefits in the form of places to</w:t>
      </w:r>
      <w:r w:rsidR="00C652B6">
        <w:rPr>
          <w:rFonts w:ascii="Times New Roman" w:hAnsi="Times New Roman" w:cs="Times New Roman"/>
          <w:bCs/>
          <w:color w:val="000000" w:themeColor="text1"/>
        </w:rPr>
        <w:t xml:space="preserve"> </w:t>
      </w:r>
      <w:r w:rsidR="00C652B6" w:rsidRPr="00A34F49">
        <w:rPr>
          <w:rFonts w:ascii="Times New Roman" w:hAnsi="Times New Roman" w:cs="Times New Roman"/>
          <w:bCs/>
          <w:color w:val="000000" w:themeColor="text1"/>
        </w:rPr>
        <w:t>recreate, clean air, clean water,</w:t>
      </w:r>
      <w:r w:rsidR="00C652B6">
        <w:rPr>
          <w:rFonts w:ascii="Times New Roman" w:hAnsi="Times New Roman" w:cs="Times New Roman"/>
          <w:bCs/>
          <w:color w:val="000000" w:themeColor="text1"/>
        </w:rPr>
        <w:t xml:space="preserve"> </w:t>
      </w:r>
      <w:r w:rsidR="00C652B6" w:rsidRPr="00A34F49">
        <w:rPr>
          <w:rFonts w:ascii="Times New Roman" w:hAnsi="Times New Roman" w:cs="Times New Roman"/>
          <w:bCs/>
          <w:color w:val="000000" w:themeColor="text1"/>
        </w:rPr>
        <w:t>and scenic views that enhance</w:t>
      </w:r>
      <w:r w:rsidR="00C652B6">
        <w:rPr>
          <w:rFonts w:ascii="Times New Roman" w:hAnsi="Times New Roman" w:cs="Times New Roman"/>
          <w:bCs/>
          <w:color w:val="000000" w:themeColor="text1"/>
        </w:rPr>
        <w:t xml:space="preserve"> </w:t>
      </w:r>
      <w:r w:rsidR="00C652B6" w:rsidRPr="00A34F49">
        <w:rPr>
          <w:rFonts w:ascii="Times New Roman" w:hAnsi="Times New Roman" w:cs="Times New Roman"/>
          <w:bCs/>
          <w:color w:val="000000" w:themeColor="text1"/>
        </w:rPr>
        <w:t>property values</w:t>
      </w:r>
      <w:r w:rsidR="00C652B6">
        <w:rPr>
          <w:rFonts w:ascii="Times New Roman" w:hAnsi="Times New Roman" w:cs="Times New Roman"/>
          <w:bCs/>
          <w:color w:val="000000" w:themeColor="text1"/>
        </w:rPr>
        <w:t>.”</w:t>
      </w:r>
      <w:r w:rsidR="00C652B6">
        <w:rPr>
          <w:rStyle w:val="FootnoteReference"/>
          <w:rFonts w:cs="Times New Roman"/>
          <w:bCs/>
          <w:color w:val="000000" w:themeColor="text1"/>
        </w:rPr>
        <w:footnoteReference w:id="5"/>
      </w:r>
      <w:r w:rsidR="00C652B6">
        <w:rPr>
          <w:rFonts w:ascii="Times New Roman" w:hAnsi="Times New Roman" w:cs="Times New Roman"/>
          <w:bCs/>
          <w:color w:val="000000" w:themeColor="text1"/>
        </w:rPr>
        <w:t xml:space="preserve"> These benefits a</w:t>
      </w:r>
      <w:r w:rsidR="00407E74">
        <w:rPr>
          <w:rFonts w:ascii="Times New Roman" w:hAnsi="Times New Roman" w:cs="Times New Roman"/>
          <w:bCs/>
          <w:color w:val="000000" w:themeColor="text1"/>
        </w:rPr>
        <w:t xml:space="preserve">re known as ecosystem services, and so as the SMP is implemented, the value of ecosystem services provided by the City’s green infrastructure </w:t>
      </w:r>
      <w:proofErr w:type="gramStart"/>
      <w:r w:rsidR="00407E74">
        <w:rPr>
          <w:rFonts w:ascii="Times New Roman" w:hAnsi="Times New Roman" w:cs="Times New Roman"/>
          <w:bCs/>
          <w:color w:val="000000" w:themeColor="text1"/>
        </w:rPr>
        <w:t>will</w:t>
      </w:r>
      <w:proofErr w:type="gramEnd"/>
      <w:r w:rsidR="00407E74">
        <w:rPr>
          <w:rFonts w:ascii="Times New Roman" w:hAnsi="Times New Roman" w:cs="Times New Roman"/>
          <w:bCs/>
          <w:color w:val="000000" w:themeColor="text1"/>
        </w:rPr>
        <w:t xml:space="preserve"> rise. </w:t>
      </w:r>
    </w:p>
    <w:p w14:paraId="1CBA4196" w14:textId="615FCD11" w:rsidR="008A4EF8" w:rsidRDefault="008A4EF8" w:rsidP="001F5304">
      <w:pPr>
        <w:rPr>
          <w:rFonts w:ascii="Times New Roman" w:hAnsi="Times New Roman" w:cs="Times New Roman"/>
          <w:bCs/>
          <w:color w:val="000000" w:themeColor="text1"/>
        </w:rPr>
      </w:pPr>
      <w:r>
        <w:rPr>
          <w:rFonts w:ascii="Times New Roman" w:hAnsi="Times New Roman" w:cs="Times New Roman"/>
          <w:bCs/>
          <w:color w:val="000000" w:themeColor="text1"/>
        </w:rPr>
        <w:tab/>
        <w:t>T</w:t>
      </w:r>
      <w:r w:rsidR="006B4108">
        <w:rPr>
          <w:rFonts w:ascii="Times New Roman" w:hAnsi="Times New Roman" w:cs="Times New Roman"/>
          <w:bCs/>
          <w:color w:val="000000" w:themeColor="text1"/>
        </w:rPr>
        <w:t>he GPI will also rise as the SWP</w:t>
      </w:r>
      <w:r>
        <w:rPr>
          <w:rFonts w:ascii="Times New Roman" w:hAnsi="Times New Roman" w:cs="Times New Roman"/>
          <w:bCs/>
          <w:color w:val="000000" w:themeColor="text1"/>
        </w:rPr>
        <w:t xml:space="preserve"> helps reduce the costs of </w:t>
      </w:r>
      <w:r w:rsidR="006B4108">
        <w:rPr>
          <w:rFonts w:ascii="Times New Roman" w:hAnsi="Times New Roman" w:cs="Times New Roman"/>
          <w:bCs/>
          <w:color w:val="000000" w:themeColor="text1"/>
        </w:rPr>
        <w:t>water p</w:t>
      </w:r>
      <w:r>
        <w:rPr>
          <w:rFonts w:ascii="Times New Roman" w:hAnsi="Times New Roman" w:cs="Times New Roman"/>
          <w:bCs/>
          <w:color w:val="000000" w:themeColor="text1"/>
        </w:rPr>
        <w:t xml:space="preserve">ollution. </w:t>
      </w:r>
      <w:proofErr w:type="gramStart"/>
      <w:r w:rsidR="006B4108">
        <w:rPr>
          <w:rFonts w:ascii="Times New Roman" w:hAnsi="Times New Roman" w:cs="Times New Roman"/>
          <w:bCs/>
          <w:color w:val="000000" w:themeColor="text1"/>
        </w:rPr>
        <w:t>Baltimore</w:t>
      </w:r>
      <w:r w:rsidR="00164AF2">
        <w:rPr>
          <w:rFonts w:ascii="Times New Roman" w:hAnsi="Times New Roman" w:cs="Times New Roman"/>
          <w:bCs/>
          <w:color w:val="000000" w:themeColor="text1"/>
        </w:rPr>
        <w:t>’s</w:t>
      </w:r>
      <w:r w:rsidR="006B4108">
        <w:rPr>
          <w:rFonts w:ascii="Times New Roman" w:hAnsi="Times New Roman" w:cs="Times New Roman"/>
          <w:bCs/>
          <w:color w:val="000000" w:themeColor="text1"/>
        </w:rPr>
        <w:t xml:space="preserve"> GPI accounts for the annual costs of water pollution from nitrogen and phosphorous.</w:t>
      </w:r>
      <w:proofErr w:type="gramEnd"/>
      <w:r w:rsidR="006B4108">
        <w:rPr>
          <w:rFonts w:ascii="Times New Roman" w:hAnsi="Times New Roman" w:cs="Times New Roman"/>
          <w:bCs/>
          <w:color w:val="000000" w:themeColor="text1"/>
        </w:rPr>
        <w:t xml:space="preserve"> As SMP BMPs are implemented </w:t>
      </w:r>
      <w:r w:rsidR="00164AF2">
        <w:rPr>
          <w:rFonts w:ascii="Times New Roman" w:hAnsi="Times New Roman" w:cs="Times New Roman"/>
          <w:bCs/>
          <w:color w:val="000000" w:themeColor="text1"/>
        </w:rPr>
        <w:t xml:space="preserve">pollution loads will fall, </w:t>
      </w:r>
      <w:r w:rsidR="00F8465F">
        <w:rPr>
          <w:rFonts w:ascii="Times New Roman" w:hAnsi="Times New Roman" w:cs="Times New Roman"/>
          <w:bCs/>
          <w:color w:val="000000" w:themeColor="text1"/>
        </w:rPr>
        <w:t xml:space="preserve">water pollution costs will fall, and the GPI will rise. </w:t>
      </w:r>
    </w:p>
    <w:p w14:paraId="6930F110" w14:textId="1F23A46E" w:rsidR="00A10371" w:rsidRDefault="008A4EF8" w:rsidP="001F5304">
      <w:pPr>
        <w:rPr>
          <w:rFonts w:ascii="Times New Roman" w:hAnsi="Times New Roman" w:cs="Times New Roman"/>
          <w:bCs/>
          <w:color w:val="000000" w:themeColor="text1"/>
        </w:rPr>
      </w:pPr>
      <w:r>
        <w:rPr>
          <w:rFonts w:ascii="Times New Roman" w:hAnsi="Times New Roman" w:cs="Times New Roman"/>
          <w:bCs/>
          <w:color w:val="000000" w:themeColor="text1"/>
        </w:rPr>
        <w:tab/>
        <w:t>These are just some</w:t>
      </w:r>
      <w:r w:rsidR="006B4108">
        <w:rPr>
          <w:rFonts w:ascii="Times New Roman" w:hAnsi="Times New Roman" w:cs="Times New Roman"/>
          <w:bCs/>
          <w:color w:val="000000" w:themeColor="text1"/>
        </w:rPr>
        <w:t xml:space="preserve"> of the linkages between the SMP</w:t>
      </w:r>
      <w:r>
        <w:rPr>
          <w:rFonts w:ascii="Times New Roman" w:hAnsi="Times New Roman" w:cs="Times New Roman"/>
          <w:bCs/>
          <w:color w:val="000000" w:themeColor="text1"/>
        </w:rPr>
        <w:t xml:space="preserve"> and the GPI. They have been highlighted here because there is fairly good data linking</w:t>
      </w:r>
      <w:r w:rsidR="006B4108">
        <w:rPr>
          <w:rFonts w:ascii="Times New Roman" w:hAnsi="Times New Roman" w:cs="Times New Roman"/>
          <w:bCs/>
          <w:color w:val="000000" w:themeColor="text1"/>
        </w:rPr>
        <w:t xml:space="preserve"> </w:t>
      </w:r>
      <w:r w:rsidR="00F8465F">
        <w:rPr>
          <w:rFonts w:ascii="Times New Roman" w:hAnsi="Times New Roman" w:cs="Times New Roman"/>
          <w:bCs/>
          <w:color w:val="000000" w:themeColor="text1"/>
        </w:rPr>
        <w:t>specific BMPs with these specific GPI benefit categories.</w:t>
      </w:r>
      <w:r w:rsidR="0067225D">
        <w:rPr>
          <w:rFonts w:ascii="Times New Roman" w:hAnsi="Times New Roman" w:cs="Times New Roman"/>
          <w:bCs/>
          <w:color w:val="000000" w:themeColor="text1"/>
        </w:rPr>
        <w:t xml:space="preserve"> </w:t>
      </w:r>
      <w:r>
        <w:rPr>
          <w:rFonts w:ascii="Times New Roman" w:hAnsi="Times New Roman" w:cs="Times New Roman"/>
          <w:bCs/>
          <w:color w:val="000000" w:themeColor="text1"/>
        </w:rPr>
        <w:t>As implementation of the</w:t>
      </w:r>
      <w:r w:rsidR="006B4108">
        <w:rPr>
          <w:rFonts w:ascii="Times New Roman" w:hAnsi="Times New Roman" w:cs="Times New Roman"/>
          <w:bCs/>
          <w:color w:val="000000" w:themeColor="text1"/>
        </w:rPr>
        <w:t xml:space="preserve"> SMP</w:t>
      </w:r>
      <w:r w:rsidR="008F3C67">
        <w:rPr>
          <w:rFonts w:ascii="Times New Roman" w:hAnsi="Times New Roman" w:cs="Times New Roman"/>
          <w:bCs/>
          <w:color w:val="000000" w:themeColor="text1"/>
        </w:rPr>
        <w:t xml:space="preserve"> becomes more refined and as quantitative </w:t>
      </w:r>
      <w:r w:rsidR="00F8465F">
        <w:rPr>
          <w:rFonts w:ascii="Times New Roman" w:hAnsi="Times New Roman" w:cs="Times New Roman"/>
          <w:bCs/>
          <w:color w:val="000000" w:themeColor="text1"/>
        </w:rPr>
        <w:t>information for BMPs</w:t>
      </w:r>
      <w:r w:rsidR="00AB2DA5">
        <w:rPr>
          <w:rFonts w:ascii="Times New Roman" w:hAnsi="Times New Roman" w:cs="Times New Roman"/>
          <w:bCs/>
          <w:color w:val="000000" w:themeColor="text1"/>
        </w:rPr>
        <w:t xml:space="preserve"> that are presently excluded from this analysis due to lack of data (like the Illicit Discharge Detection and Elimination Program) become available it </w:t>
      </w:r>
      <w:r w:rsidR="00B81D85">
        <w:rPr>
          <w:rFonts w:ascii="Times New Roman" w:hAnsi="Times New Roman" w:cs="Times New Roman"/>
          <w:bCs/>
          <w:color w:val="000000" w:themeColor="text1"/>
        </w:rPr>
        <w:t xml:space="preserve">will be possible to </w:t>
      </w:r>
      <w:r w:rsidR="00AB2DA5">
        <w:rPr>
          <w:rFonts w:ascii="Times New Roman" w:hAnsi="Times New Roman" w:cs="Times New Roman"/>
          <w:bCs/>
          <w:color w:val="000000" w:themeColor="text1"/>
        </w:rPr>
        <w:t>be more comprehensive in our analysis</w:t>
      </w:r>
      <w:r w:rsidR="008F3C67">
        <w:rPr>
          <w:rFonts w:ascii="Times New Roman" w:hAnsi="Times New Roman" w:cs="Times New Roman"/>
          <w:bCs/>
          <w:color w:val="000000" w:themeColor="text1"/>
        </w:rPr>
        <w:t xml:space="preserve">. </w:t>
      </w:r>
    </w:p>
    <w:p w14:paraId="2A18A797" w14:textId="77777777" w:rsidR="008A4EF8" w:rsidRPr="008A4EF8" w:rsidRDefault="008A4EF8" w:rsidP="001F5304">
      <w:pPr>
        <w:rPr>
          <w:rFonts w:ascii="Times New Roman" w:hAnsi="Times New Roman" w:cs="Times New Roman"/>
          <w:bCs/>
          <w:color w:val="000000" w:themeColor="text1"/>
        </w:rPr>
      </w:pPr>
    </w:p>
    <w:p w14:paraId="34A2429D" w14:textId="3412AFAD" w:rsidR="00682CD1" w:rsidRPr="002602C9" w:rsidRDefault="00476A80" w:rsidP="003C52BE">
      <w:pPr>
        <w:outlineLvl w:val="0"/>
        <w:rPr>
          <w:rFonts w:ascii="Times New Roman" w:hAnsi="Times New Roman" w:cs="Times New Roman"/>
          <w:b/>
          <w:bCs/>
          <w:color w:val="4F81BD" w:themeColor="accent1"/>
        </w:rPr>
      </w:pPr>
      <w:r>
        <w:rPr>
          <w:rFonts w:ascii="Times New Roman" w:hAnsi="Times New Roman" w:cs="Times New Roman"/>
          <w:b/>
          <w:bCs/>
          <w:color w:val="4F81BD" w:themeColor="accent1"/>
        </w:rPr>
        <w:t xml:space="preserve">4.0 </w:t>
      </w:r>
      <w:r w:rsidR="0017703C" w:rsidRPr="002602C9">
        <w:rPr>
          <w:rFonts w:ascii="Times New Roman" w:hAnsi="Times New Roman" w:cs="Times New Roman"/>
          <w:b/>
          <w:bCs/>
          <w:color w:val="4F81BD" w:themeColor="accent1"/>
        </w:rPr>
        <w:t>Methods</w:t>
      </w:r>
      <w:r w:rsidR="00FD3542">
        <w:rPr>
          <w:rFonts w:ascii="Times New Roman" w:hAnsi="Times New Roman" w:cs="Times New Roman"/>
          <w:b/>
          <w:bCs/>
          <w:color w:val="4F81BD" w:themeColor="accent1"/>
        </w:rPr>
        <w:t xml:space="preserve"> and Data</w:t>
      </w:r>
    </w:p>
    <w:p w14:paraId="4FE2594D" w14:textId="77777777" w:rsidR="00682CD1" w:rsidRDefault="00682CD1" w:rsidP="001F5304">
      <w:pPr>
        <w:rPr>
          <w:rFonts w:ascii="Times New Roman" w:hAnsi="Times New Roman" w:cs="Times New Roman"/>
          <w:bCs/>
          <w:i/>
        </w:rPr>
      </w:pPr>
    </w:p>
    <w:p w14:paraId="1F675991" w14:textId="2B0EE1CB" w:rsidR="00A6694D" w:rsidRPr="00A6694D" w:rsidRDefault="00A6694D" w:rsidP="00A6694D">
      <w:pPr>
        <w:keepNext/>
        <w:framePr w:dropCap="drop" w:lines="3" w:wrap="around" w:vAnchor="text" w:hAnchor="text"/>
        <w:spacing w:line="827" w:lineRule="exact"/>
        <w:rPr>
          <w:rFonts w:ascii="Times New Roman" w:hAnsi="Times New Roman" w:cs="Times New Roman"/>
          <w:bCs/>
          <w:color w:val="000000" w:themeColor="text1"/>
          <w:position w:val="-11"/>
          <w:sz w:val="112"/>
        </w:rPr>
      </w:pPr>
      <w:r w:rsidRPr="00A6694D">
        <w:rPr>
          <w:rFonts w:ascii="Times New Roman" w:hAnsi="Times New Roman" w:cs="Times New Roman"/>
          <w:bCs/>
          <w:color w:val="000000" w:themeColor="text1"/>
          <w:position w:val="-11"/>
          <w:sz w:val="112"/>
        </w:rPr>
        <w:t>T</w:t>
      </w:r>
    </w:p>
    <w:p w14:paraId="2A1AAAFC" w14:textId="7DDF0015" w:rsidR="004C765A" w:rsidRPr="00FB4723" w:rsidRDefault="00A6694D" w:rsidP="001F5304">
      <w:pPr>
        <w:rPr>
          <w:rFonts w:ascii="Times New Roman" w:hAnsi="Times New Roman" w:cs="Times New Roman"/>
          <w:bCs/>
          <w:color w:val="000000" w:themeColor="text1"/>
        </w:rPr>
      </w:pPr>
      <w:r w:rsidRPr="00FB4723">
        <w:rPr>
          <w:rFonts w:ascii="Times New Roman" w:hAnsi="Times New Roman" w:cs="Times New Roman"/>
          <w:bCs/>
          <w:color w:val="000000" w:themeColor="text1"/>
        </w:rPr>
        <w:t>his section provides a brief overview of the steps CSE used to pu</w:t>
      </w:r>
      <w:r w:rsidR="00F03792" w:rsidRPr="00FB4723">
        <w:rPr>
          <w:rFonts w:ascii="Times New Roman" w:hAnsi="Times New Roman" w:cs="Times New Roman"/>
          <w:bCs/>
          <w:color w:val="000000" w:themeColor="text1"/>
        </w:rPr>
        <w:t xml:space="preserve">t preliminary figures on the </w:t>
      </w:r>
      <w:r w:rsidR="00776D88">
        <w:rPr>
          <w:rFonts w:ascii="Times New Roman" w:hAnsi="Times New Roman" w:cs="Times New Roman"/>
          <w:bCs/>
          <w:color w:val="000000" w:themeColor="text1"/>
        </w:rPr>
        <w:t>SMP</w:t>
      </w:r>
      <w:r w:rsidRPr="00FB4723">
        <w:rPr>
          <w:rFonts w:ascii="Times New Roman" w:hAnsi="Times New Roman" w:cs="Times New Roman"/>
          <w:bCs/>
          <w:color w:val="000000" w:themeColor="text1"/>
        </w:rPr>
        <w:t xml:space="preserve"> benefits discussed above. </w:t>
      </w:r>
      <w:r w:rsidR="0017703C" w:rsidRPr="00FB4723">
        <w:rPr>
          <w:rFonts w:ascii="Times New Roman" w:hAnsi="Times New Roman" w:cs="Times New Roman"/>
          <w:bCs/>
          <w:color w:val="000000" w:themeColor="text1"/>
        </w:rPr>
        <w:t xml:space="preserve">Technical details are available in a spreadsheet posted along with this report on the CSE website. </w:t>
      </w:r>
      <w:r w:rsidRPr="00FB4723">
        <w:rPr>
          <w:rFonts w:ascii="Times New Roman" w:hAnsi="Times New Roman" w:cs="Times New Roman"/>
          <w:bCs/>
          <w:color w:val="000000" w:themeColor="text1"/>
        </w:rPr>
        <w:t>As a</w:t>
      </w:r>
      <w:r w:rsidR="0017703C" w:rsidRPr="00FB4723">
        <w:rPr>
          <w:rFonts w:ascii="Times New Roman" w:hAnsi="Times New Roman" w:cs="Times New Roman"/>
          <w:bCs/>
          <w:color w:val="000000" w:themeColor="text1"/>
        </w:rPr>
        <w:t>n overall method, CSE estimated</w:t>
      </w:r>
      <w:r w:rsidRPr="00FB4723">
        <w:rPr>
          <w:rFonts w:ascii="Times New Roman" w:hAnsi="Times New Roman" w:cs="Times New Roman"/>
          <w:bCs/>
          <w:color w:val="000000" w:themeColor="text1"/>
        </w:rPr>
        <w:t xml:space="preserve"> what the G</w:t>
      </w:r>
      <w:r w:rsidR="00F03792" w:rsidRPr="00FB4723">
        <w:rPr>
          <w:rFonts w:ascii="Times New Roman" w:hAnsi="Times New Roman" w:cs="Times New Roman"/>
          <w:bCs/>
          <w:color w:val="000000" w:themeColor="text1"/>
        </w:rPr>
        <w:t xml:space="preserve">PI would be today </w:t>
      </w:r>
      <w:r w:rsidR="00A42D71">
        <w:rPr>
          <w:rFonts w:ascii="Times New Roman" w:hAnsi="Times New Roman" w:cs="Times New Roman"/>
          <w:bCs/>
          <w:color w:val="000000" w:themeColor="text1"/>
        </w:rPr>
        <w:t xml:space="preserve">if all the proposed </w:t>
      </w:r>
      <w:r w:rsidR="00776D88">
        <w:rPr>
          <w:rFonts w:ascii="Times New Roman" w:hAnsi="Times New Roman" w:cs="Times New Roman"/>
          <w:bCs/>
          <w:color w:val="000000" w:themeColor="text1"/>
        </w:rPr>
        <w:t>SMP</w:t>
      </w:r>
      <w:r w:rsidR="00A42D71">
        <w:rPr>
          <w:rFonts w:ascii="Times New Roman" w:hAnsi="Times New Roman" w:cs="Times New Roman"/>
          <w:bCs/>
          <w:color w:val="000000" w:themeColor="text1"/>
        </w:rPr>
        <w:t xml:space="preserve"> BMPs</w:t>
      </w:r>
      <w:r w:rsidR="00F03792" w:rsidRPr="00FB4723">
        <w:rPr>
          <w:rFonts w:ascii="Times New Roman" w:hAnsi="Times New Roman" w:cs="Times New Roman"/>
          <w:bCs/>
          <w:color w:val="000000" w:themeColor="text1"/>
        </w:rPr>
        <w:t xml:space="preserve"> were already in place.</w:t>
      </w:r>
      <w:r w:rsidRPr="00FB4723">
        <w:rPr>
          <w:rFonts w:ascii="Times New Roman" w:hAnsi="Times New Roman" w:cs="Times New Roman"/>
          <w:bCs/>
          <w:color w:val="000000" w:themeColor="text1"/>
        </w:rPr>
        <w:t xml:space="preserve"> What this does is sidestep the economic benefits that may be generated in the short term – such as the new jobs and</w:t>
      </w:r>
      <w:r w:rsidR="00A454A9">
        <w:rPr>
          <w:rFonts w:ascii="Times New Roman" w:hAnsi="Times New Roman" w:cs="Times New Roman"/>
          <w:bCs/>
          <w:color w:val="000000" w:themeColor="text1"/>
        </w:rPr>
        <w:t xml:space="preserve"> income associated with constructing</w:t>
      </w:r>
      <w:r w:rsidRPr="00FB4723">
        <w:rPr>
          <w:rFonts w:ascii="Times New Roman" w:hAnsi="Times New Roman" w:cs="Times New Roman"/>
          <w:bCs/>
          <w:color w:val="000000" w:themeColor="text1"/>
        </w:rPr>
        <w:t xml:space="preserve"> new infrastructure.</w:t>
      </w:r>
      <w:r w:rsidR="0017703C" w:rsidRPr="00FB4723">
        <w:rPr>
          <w:rFonts w:ascii="Times New Roman" w:hAnsi="Times New Roman" w:cs="Times New Roman"/>
          <w:bCs/>
          <w:color w:val="000000" w:themeColor="text1"/>
        </w:rPr>
        <w:t xml:space="preserve"> </w:t>
      </w:r>
      <w:r w:rsidR="00FB4723" w:rsidRPr="00FB4723">
        <w:rPr>
          <w:rFonts w:ascii="Times New Roman" w:hAnsi="Times New Roman" w:cs="Times New Roman"/>
        </w:rPr>
        <w:t xml:space="preserve">Other researchers have developed models more suitable for quantifying these short-term effects. In general, these models can be used to quantify the </w:t>
      </w:r>
      <w:r w:rsidR="00F32A1F">
        <w:rPr>
          <w:rFonts w:ascii="Times New Roman" w:hAnsi="Times New Roman" w:cs="Times New Roman"/>
        </w:rPr>
        <w:t xml:space="preserve">short term </w:t>
      </w:r>
      <w:r w:rsidR="00FB4723" w:rsidRPr="00FB4723">
        <w:rPr>
          <w:rFonts w:ascii="Times New Roman" w:hAnsi="Times New Roman" w:cs="Times New Roman"/>
        </w:rPr>
        <w:t>direct, indirect, and induced income, jobs, and t</w:t>
      </w:r>
      <w:r w:rsidR="00A454A9">
        <w:rPr>
          <w:rFonts w:ascii="Times New Roman" w:hAnsi="Times New Roman" w:cs="Times New Roman"/>
        </w:rPr>
        <w:t xml:space="preserve">ax revenues associated with initial </w:t>
      </w:r>
      <w:r w:rsidR="00776D88">
        <w:rPr>
          <w:rFonts w:ascii="Times New Roman" w:hAnsi="Times New Roman" w:cs="Times New Roman"/>
        </w:rPr>
        <w:t>SMP</w:t>
      </w:r>
      <w:r w:rsidR="00FB4723" w:rsidRPr="00FB4723">
        <w:rPr>
          <w:rFonts w:ascii="Times New Roman" w:hAnsi="Times New Roman" w:cs="Times New Roman"/>
        </w:rPr>
        <w:t xml:space="preserve"> investments</w:t>
      </w:r>
      <w:r w:rsidR="00FB4723">
        <w:rPr>
          <w:rFonts w:ascii="Times New Roman" w:hAnsi="Times New Roman" w:cs="Times New Roman"/>
        </w:rPr>
        <w:t>.</w:t>
      </w:r>
      <w:r w:rsidR="00FB4723">
        <w:rPr>
          <w:rStyle w:val="FootnoteReference"/>
          <w:rFonts w:cs="Times New Roman"/>
        </w:rPr>
        <w:footnoteReference w:id="6"/>
      </w:r>
      <w:r w:rsidR="00FB4723">
        <w:rPr>
          <w:rFonts w:ascii="Times New Roman" w:hAnsi="Times New Roman" w:cs="Times New Roman"/>
        </w:rPr>
        <w:t xml:space="preserve"> </w:t>
      </w:r>
      <w:r w:rsidR="00FB4723">
        <w:rPr>
          <w:rFonts w:ascii="Times New Roman" w:hAnsi="Times New Roman" w:cs="Times New Roman"/>
          <w:bCs/>
          <w:color w:val="000000" w:themeColor="text1"/>
        </w:rPr>
        <w:t>Here, we</w:t>
      </w:r>
      <w:r w:rsidR="0017703C" w:rsidRPr="00FB4723">
        <w:rPr>
          <w:rFonts w:ascii="Times New Roman" w:hAnsi="Times New Roman" w:cs="Times New Roman"/>
          <w:bCs/>
          <w:color w:val="000000" w:themeColor="text1"/>
        </w:rPr>
        <w:t xml:space="preserve"> concentrate on more</w:t>
      </w:r>
      <w:r w:rsidR="0018536C">
        <w:rPr>
          <w:rFonts w:ascii="Times New Roman" w:hAnsi="Times New Roman" w:cs="Times New Roman"/>
          <w:bCs/>
          <w:color w:val="000000" w:themeColor="text1"/>
        </w:rPr>
        <w:t xml:space="preserve"> permanent, longer-term effects on a broader set of economic indicators included in the GPI framework.</w:t>
      </w:r>
    </w:p>
    <w:p w14:paraId="6005DB80" w14:textId="783FD803" w:rsidR="006267DA" w:rsidRDefault="004C765A"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A454A9">
        <w:rPr>
          <w:rFonts w:ascii="Times New Roman" w:hAnsi="Times New Roman" w:cs="Times New Roman"/>
          <w:bCs/>
          <w:color w:val="000000" w:themeColor="text1"/>
        </w:rPr>
        <w:t xml:space="preserve">CSE </w:t>
      </w:r>
      <w:r w:rsidR="00F03792">
        <w:rPr>
          <w:rFonts w:ascii="Times New Roman" w:hAnsi="Times New Roman" w:cs="Times New Roman"/>
          <w:bCs/>
          <w:color w:val="000000" w:themeColor="text1"/>
        </w:rPr>
        <w:t>developed estimate</w:t>
      </w:r>
      <w:r w:rsidR="00FB4723">
        <w:rPr>
          <w:rFonts w:ascii="Times New Roman" w:hAnsi="Times New Roman" w:cs="Times New Roman"/>
          <w:bCs/>
          <w:color w:val="000000" w:themeColor="text1"/>
        </w:rPr>
        <w:t>s</w:t>
      </w:r>
      <w:r w:rsidR="00F03792">
        <w:rPr>
          <w:rFonts w:ascii="Times New Roman" w:hAnsi="Times New Roman" w:cs="Times New Roman"/>
          <w:bCs/>
          <w:color w:val="000000" w:themeColor="text1"/>
        </w:rPr>
        <w:t xml:space="preserve"> f</w:t>
      </w:r>
      <w:r>
        <w:rPr>
          <w:rFonts w:ascii="Times New Roman" w:hAnsi="Times New Roman" w:cs="Times New Roman"/>
          <w:bCs/>
          <w:color w:val="000000" w:themeColor="text1"/>
        </w:rPr>
        <w:t>or two broad scenarios: (1) a “B</w:t>
      </w:r>
      <w:r w:rsidR="00F03792">
        <w:rPr>
          <w:rFonts w:ascii="Times New Roman" w:hAnsi="Times New Roman" w:cs="Times New Roman"/>
          <w:bCs/>
          <w:color w:val="000000" w:themeColor="text1"/>
        </w:rPr>
        <w:t xml:space="preserve">aseline” scenario assuming that </w:t>
      </w:r>
      <w:r w:rsidR="00776D88">
        <w:rPr>
          <w:rFonts w:ascii="Times New Roman" w:hAnsi="Times New Roman" w:cs="Times New Roman"/>
          <w:bCs/>
          <w:color w:val="000000" w:themeColor="text1"/>
        </w:rPr>
        <w:t>SMP</w:t>
      </w:r>
      <w:r w:rsidR="00F03792">
        <w:rPr>
          <w:rFonts w:ascii="Times New Roman" w:hAnsi="Times New Roman" w:cs="Times New Roman"/>
          <w:bCs/>
          <w:color w:val="000000" w:themeColor="text1"/>
        </w:rPr>
        <w:t xml:space="preserve"> BMPs will be implemented without any special design features that could enhance their GPI contributions, and (2) a </w:t>
      </w:r>
      <w:r>
        <w:rPr>
          <w:rFonts w:ascii="Times New Roman" w:hAnsi="Times New Roman" w:cs="Times New Roman"/>
          <w:bCs/>
          <w:color w:val="000000" w:themeColor="text1"/>
        </w:rPr>
        <w:t xml:space="preserve">“GPI-Max” </w:t>
      </w:r>
      <w:r w:rsidR="00F03792">
        <w:rPr>
          <w:rFonts w:ascii="Times New Roman" w:hAnsi="Times New Roman" w:cs="Times New Roman"/>
          <w:bCs/>
          <w:color w:val="000000" w:themeColor="text1"/>
        </w:rPr>
        <w:t>scenario that</w:t>
      </w:r>
      <w:r>
        <w:rPr>
          <w:rFonts w:ascii="Times New Roman" w:hAnsi="Times New Roman" w:cs="Times New Roman"/>
          <w:bCs/>
          <w:color w:val="000000" w:themeColor="text1"/>
        </w:rPr>
        <w:t xml:space="preserve"> quantifies annual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benefits </w:t>
      </w:r>
      <w:r w:rsidRPr="004C765A">
        <w:rPr>
          <w:rFonts w:ascii="Times New Roman" w:hAnsi="Times New Roman" w:cs="Times New Roman"/>
          <w:bCs/>
          <w:color w:val="000000" w:themeColor="text1"/>
        </w:rPr>
        <w:t>if a number of GPI-enhanc</w:t>
      </w:r>
      <w:r>
        <w:rPr>
          <w:rFonts w:ascii="Times New Roman" w:hAnsi="Times New Roman" w:cs="Times New Roman"/>
          <w:bCs/>
          <w:color w:val="000000" w:themeColor="text1"/>
        </w:rPr>
        <w:t>ing design features are adopted during the implementation phase. For each of these scenarios, we modeled GPI benefits associated</w:t>
      </w:r>
      <w:r w:rsidR="00A454A9">
        <w:rPr>
          <w:rFonts w:ascii="Times New Roman" w:hAnsi="Times New Roman" w:cs="Times New Roman"/>
          <w:bCs/>
          <w:color w:val="000000" w:themeColor="text1"/>
        </w:rPr>
        <w:t xml:space="preserve"> with a distribution of BMPs </w:t>
      </w:r>
      <w:r>
        <w:rPr>
          <w:rFonts w:ascii="Times New Roman" w:hAnsi="Times New Roman" w:cs="Times New Roman"/>
          <w:bCs/>
          <w:color w:val="000000" w:themeColor="text1"/>
        </w:rPr>
        <w:t>set forth in Table 1, below, whi</w:t>
      </w:r>
      <w:r w:rsidR="000E2E10">
        <w:rPr>
          <w:rFonts w:ascii="Times New Roman" w:hAnsi="Times New Roman" w:cs="Times New Roman"/>
          <w:bCs/>
          <w:color w:val="000000" w:themeColor="text1"/>
        </w:rPr>
        <w:t xml:space="preserve">ch is </w:t>
      </w:r>
      <w:r w:rsidR="00B1085E">
        <w:rPr>
          <w:rFonts w:ascii="Times New Roman" w:hAnsi="Times New Roman" w:cs="Times New Roman"/>
          <w:bCs/>
          <w:color w:val="000000" w:themeColor="text1"/>
        </w:rPr>
        <w:t xml:space="preserve">based on </w:t>
      </w:r>
      <w:r w:rsidR="000E2E10">
        <w:rPr>
          <w:rFonts w:ascii="Times New Roman" w:hAnsi="Times New Roman" w:cs="Times New Roman"/>
          <w:bCs/>
          <w:color w:val="000000" w:themeColor="text1"/>
        </w:rPr>
        <w:t>the preferred</w:t>
      </w:r>
      <w:r>
        <w:rPr>
          <w:rFonts w:ascii="Times New Roman" w:hAnsi="Times New Roman" w:cs="Times New Roman"/>
          <w:bCs/>
          <w:color w:val="000000" w:themeColor="text1"/>
        </w:rPr>
        <w:t xml:space="preserve"> mix of BMPs now included in the current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version being circulated for public comment.</w:t>
      </w:r>
      <w:r w:rsidR="004E1437">
        <w:rPr>
          <w:rFonts w:ascii="Times New Roman" w:hAnsi="Times New Roman" w:cs="Times New Roman"/>
          <w:bCs/>
          <w:color w:val="000000" w:themeColor="text1"/>
        </w:rPr>
        <w:t xml:space="preserve"> Table 1 </w:t>
      </w:r>
      <w:r w:rsidR="005C6685">
        <w:rPr>
          <w:rFonts w:ascii="Times New Roman" w:hAnsi="Times New Roman" w:cs="Times New Roman"/>
          <w:bCs/>
          <w:color w:val="000000" w:themeColor="text1"/>
        </w:rPr>
        <w:t>expresses implementation of BMPs in terms of impervious surface ar</w:t>
      </w:r>
      <w:r w:rsidR="00890A44">
        <w:rPr>
          <w:rFonts w:ascii="Times New Roman" w:hAnsi="Times New Roman" w:cs="Times New Roman"/>
          <w:bCs/>
          <w:color w:val="000000" w:themeColor="text1"/>
        </w:rPr>
        <w:t>ea treated (IAT).</w:t>
      </w:r>
      <w:r w:rsidR="005C6685">
        <w:rPr>
          <w:rFonts w:ascii="Times New Roman" w:hAnsi="Times New Roman" w:cs="Times New Roman"/>
          <w:bCs/>
          <w:color w:val="000000" w:themeColor="text1"/>
        </w:rPr>
        <w:t xml:space="preserve"> This may differ from actual acres of a given BMP’s footprint because a given BMP may have</w:t>
      </w:r>
      <w:r w:rsidR="004E1437">
        <w:rPr>
          <w:rFonts w:ascii="Times New Roman" w:hAnsi="Times New Roman" w:cs="Times New Roman"/>
          <w:bCs/>
          <w:color w:val="000000" w:themeColor="text1"/>
        </w:rPr>
        <w:t xml:space="preserve"> the potential to treat (i.e. by capturing runoff) several additional acres upstream. </w:t>
      </w:r>
      <w:r w:rsidR="005C6685">
        <w:rPr>
          <w:rFonts w:ascii="Times New Roman" w:hAnsi="Times New Roman" w:cs="Times New Roman"/>
          <w:bCs/>
          <w:color w:val="000000" w:themeColor="text1"/>
        </w:rPr>
        <w:t>Where relevant</w:t>
      </w:r>
      <w:r w:rsidR="00B1085E">
        <w:rPr>
          <w:rFonts w:ascii="Times New Roman" w:hAnsi="Times New Roman" w:cs="Times New Roman"/>
          <w:bCs/>
          <w:color w:val="000000" w:themeColor="text1"/>
        </w:rPr>
        <w:t xml:space="preserve"> to GPI benefit calculations</w:t>
      </w:r>
      <w:r w:rsidR="005C6685">
        <w:rPr>
          <w:rFonts w:ascii="Times New Roman" w:hAnsi="Times New Roman" w:cs="Times New Roman"/>
          <w:bCs/>
          <w:color w:val="000000" w:themeColor="text1"/>
        </w:rPr>
        <w:t xml:space="preserve">, we converted </w:t>
      </w:r>
      <w:r w:rsidR="00890A44">
        <w:rPr>
          <w:rFonts w:ascii="Times New Roman" w:hAnsi="Times New Roman" w:cs="Times New Roman"/>
          <w:bCs/>
          <w:color w:val="000000" w:themeColor="text1"/>
        </w:rPr>
        <w:t xml:space="preserve">IAT </w:t>
      </w:r>
      <w:r w:rsidR="00890A44">
        <w:rPr>
          <w:rFonts w:ascii="Times New Roman" w:hAnsi="Times New Roman" w:cs="Times New Roman"/>
          <w:bCs/>
          <w:color w:val="000000" w:themeColor="text1"/>
        </w:rPr>
        <w:lastRenderedPageBreak/>
        <w:t>to footp</w:t>
      </w:r>
      <w:r w:rsidR="00A81132">
        <w:rPr>
          <w:rFonts w:ascii="Times New Roman" w:hAnsi="Times New Roman" w:cs="Times New Roman"/>
          <w:bCs/>
          <w:color w:val="000000" w:themeColor="text1"/>
        </w:rPr>
        <w:t>rint acres. Table 1 excludes roughly 291</w:t>
      </w:r>
      <w:r w:rsidR="00890A44">
        <w:rPr>
          <w:rFonts w:ascii="Times New Roman" w:hAnsi="Times New Roman" w:cs="Times New Roman"/>
          <w:bCs/>
          <w:color w:val="000000" w:themeColor="text1"/>
        </w:rPr>
        <w:t xml:space="preserve"> acres of impervious acres treated through development partnerships, preventive inlet cleaning, debris collection and implementation of the Illicit Discharge Detection and Elimination Program because it is </w:t>
      </w:r>
      <w:r w:rsidR="001E222F">
        <w:rPr>
          <w:rFonts w:ascii="Times New Roman" w:hAnsi="Times New Roman" w:cs="Times New Roman"/>
          <w:bCs/>
          <w:color w:val="000000" w:themeColor="text1"/>
        </w:rPr>
        <w:t>not yet possible to quantify the relationship</w:t>
      </w:r>
      <w:r w:rsidR="00890A44">
        <w:rPr>
          <w:rFonts w:ascii="Times New Roman" w:hAnsi="Times New Roman" w:cs="Times New Roman"/>
          <w:bCs/>
          <w:color w:val="000000" w:themeColor="text1"/>
        </w:rPr>
        <w:t xml:space="preserve"> between these measures and the GPI. Thus, our analysis is limited to 3,949.33 acre</w:t>
      </w:r>
      <w:r w:rsidR="00A81132">
        <w:rPr>
          <w:rFonts w:ascii="Times New Roman" w:hAnsi="Times New Roman" w:cs="Times New Roman"/>
          <w:bCs/>
          <w:color w:val="000000" w:themeColor="text1"/>
        </w:rPr>
        <w:t>s (93%) of the approximately 4,240</w:t>
      </w:r>
      <w:r w:rsidR="00890A44">
        <w:rPr>
          <w:rFonts w:ascii="Times New Roman" w:hAnsi="Times New Roman" w:cs="Times New Roman"/>
          <w:bCs/>
          <w:color w:val="000000" w:themeColor="text1"/>
        </w:rPr>
        <w:t xml:space="preserve"> IAT acres included in the SMP. </w:t>
      </w:r>
    </w:p>
    <w:p w14:paraId="62332FF5" w14:textId="77777777" w:rsidR="006267DA" w:rsidRDefault="006267DA" w:rsidP="001F5304">
      <w:pPr>
        <w:rPr>
          <w:rFonts w:ascii="Times New Roman" w:hAnsi="Times New Roman" w:cs="Times New Roman"/>
          <w:bCs/>
          <w:color w:val="000000" w:themeColor="text1"/>
        </w:rPr>
      </w:pPr>
    </w:p>
    <w:p w14:paraId="75113B6C" w14:textId="77777777" w:rsidR="00A24E38" w:rsidRDefault="006267DA" w:rsidP="003C52BE">
      <w:pPr>
        <w:jc w:val="center"/>
        <w:outlineLvl w:val="0"/>
        <w:rPr>
          <w:rFonts w:ascii="Times New Roman" w:hAnsi="Times New Roman" w:cs="Times New Roman"/>
          <w:b/>
          <w:bCs/>
          <w:color w:val="000000" w:themeColor="text1"/>
          <w:sz w:val="20"/>
          <w:szCs w:val="20"/>
        </w:rPr>
      </w:pPr>
      <w:r w:rsidRPr="004E1437">
        <w:rPr>
          <w:rFonts w:ascii="Times New Roman" w:hAnsi="Times New Roman" w:cs="Times New Roman"/>
          <w:b/>
          <w:bCs/>
          <w:color w:val="000000" w:themeColor="text1"/>
          <w:sz w:val="20"/>
          <w:szCs w:val="20"/>
        </w:rPr>
        <w:t xml:space="preserve">Table 1: </w:t>
      </w:r>
    </w:p>
    <w:p w14:paraId="54AD4556" w14:textId="3121979F" w:rsidR="006267DA" w:rsidRDefault="006267DA" w:rsidP="006267DA">
      <w:pPr>
        <w:jc w:val="center"/>
        <w:rPr>
          <w:rFonts w:ascii="Times New Roman" w:hAnsi="Times New Roman" w:cs="Times New Roman"/>
          <w:b/>
          <w:bCs/>
          <w:color w:val="000000" w:themeColor="text1"/>
          <w:sz w:val="20"/>
          <w:szCs w:val="20"/>
        </w:rPr>
      </w:pPr>
      <w:r w:rsidRPr="004E1437">
        <w:rPr>
          <w:rFonts w:ascii="Times New Roman" w:hAnsi="Times New Roman" w:cs="Times New Roman"/>
          <w:b/>
          <w:bCs/>
          <w:color w:val="000000" w:themeColor="text1"/>
          <w:sz w:val="20"/>
          <w:szCs w:val="20"/>
        </w:rPr>
        <w:t>BMPs and Levels of Implementation Included in the Analysis</w:t>
      </w:r>
    </w:p>
    <w:p w14:paraId="1649CADD" w14:textId="77777777" w:rsidR="006267DA" w:rsidRPr="004E1437" w:rsidRDefault="006267DA" w:rsidP="006267DA">
      <w:pPr>
        <w:jc w:val="center"/>
        <w:rPr>
          <w:rFonts w:ascii="Times New Roman" w:hAnsi="Times New Roman" w:cs="Times New Roman"/>
          <w:b/>
          <w:bCs/>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5490"/>
        <w:gridCol w:w="1494"/>
      </w:tblGrid>
      <w:tr w:rsidR="005C6685" w:rsidRPr="004E1437" w14:paraId="7122CD56" w14:textId="77777777" w:rsidTr="005C6685">
        <w:trPr>
          <w:jc w:val="center"/>
        </w:trPr>
        <w:tc>
          <w:tcPr>
            <w:tcW w:w="1098" w:type="dxa"/>
            <w:tcBorders>
              <w:top w:val="double" w:sz="4" w:space="0" w:color="auto"/>
              <w:bottom w:val="single" w:sz="4" w:space="0" w:color="auto"/>
            </w:tcBorders>
          </w:tcPr>
          <w:p w14:paraId="27F832DD" w14:textId="77777777" w:rsidR="005C6685" w:rsidRPr="004E1437" w:rsidRDefault="005C668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ID Number</w:t>
            </w:r>
          </w:p>
        </w:tc>
        <w:tc>
          <w:tcPr>
            <w:tcW w:w="5490" w:type="dxa"/>
            <w:tcBorders>
              <w:top w:val="double" w:sz="4" w:space="0" w:color="auto"/>
              <w:bottom w:val="single" w:sz="4" w:space="0" w:color="auto"/>
            </w:tcBorders>
          </w:tcPr>
          <w:p w14:paraId="77C4130F" w14:textId="77777777" w:rsidR="005C6685" w:rsidRPr="004E1437" w:rsidRDefault="005C6685" w:rsidP="006267DA">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Description</w:t>
            </w:r>
          </w:p>
        </w:tc>
        <w:tc>
          <w:tcPr>
            <w:tcW w:w="1494" w:type="dxa"/>
            <w:tcBorders>
              <w:top w:val="double" w:sz="4" w:space="0" w:color="auto"/>
              <w:bottom w:val="single" w:sz="4" w:space="0" w:color="auto"/>
            </w:tcBorders>
          </w:tcPr>
          <w:p w14:paraId="2C9BD40D" w14:textId="5B6E1F28" w:rsidR="005C6685" w:rsidRPr="003D0448" w:rsidRDefault="00B1085E" w:rsidP="006267DA">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Impervious acres t</w:t>
            </w:r>
            <w:r w:rsidR="005C6685">
              <w:rPr>
                <w:rFonts w:ascii="Times New Roman" w:hAnsi="Times New Roman" w:cs="Times New Roman"/>
                <w:bCs/>
                <w:color w:val="000000" w:themeColor="text1"/>
                <w:sz w:val="20"/>
                <w:szCs w:val="20"/>
              </w:rPr>
              <w:t xml:space="preserve">reated </w:t>
            </w:r>
          </w:p>
        </w:tc>
      </w:tr>
      <w:tr w:rsidR="00AB2DA5" w:rsidRPr="004E1437" w14:paraId="57BFDD8B" w14:textId="77777777" w:rsidTr="00890A44">
        <w:trPr>
          <w:jc w:val="center"/>
        </w:trPr>
        <w:tc>
          <w:tcPr>
            <w:tcW w:w="1098" w:type="dxa"/>
            <w:tcBorders>
              <w:top w:val="single" w:sz="4" w:space="0" w:color="auto"/>
            </w:tcBorders>
          </w:tcPr>
          <w:p w14:paraId="5F2C5B8B"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BMP1</w:t>
            </w:r>
          </w:p>
        </w:tc>
        <w:tc>
          <w:tcPr>
            <w:tcW w:w="5490" w:type="dxa"/>
            <w:tcBorders>
              <w:top w:val="single" w:sz="4" w:space="0" w:color="auto"/>
            </w:tcBorders>
            <w:vAlign w:val="bottom"/>
          </w:tcPr>
          <w:p w14:paraId="43C0D4B6"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Restoring stream banks and stabilize failing outfalls</w:t>
            </w:r>
          </w:p>
        </w:tc>
        <w:tc>
          <w:tcPr>
            <w:tcW w:w="1494" w:type="dxa"/>
            <w:tcBorders>
              <w:top w:val="single" w:sz="4" w:space="0" w:color="auto"/>
            </w:tcBorders>
            <w:vAlign w:val="bottom"/>
          </w:tcPr>
          <w:p w14:paraId="2AECC149" w14:textId="63D16FA2"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785.00</w:t>
            </w:r>
          </w:p>
        </w:tc>
      </w:tr>
      <w:tr w:rsidR="00AB2DA5" w:rsidRPr="004E1437" w14:paraId="74AD4C36" w14:textId="77777777" w:rsidTr="00890A44">
        <w:trPr>
          <w:jc w:val="center"/>
        </w:trPr>
        <w:tc>
          <w:tcPr>
            <w:tcW w:w="1098" w:type="dxa"/>
          </w:tcPr>
          <w:p w14:paraId="76A2F708"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BMP2</w:t>
            </w:r>
          </w:p>
        </w:tc>
        <w:tc>
          <w:tcPr>
            <w:tcW w:w="5490" w:type="dxa"/>
            <w:vAlign w:val="bottom"/>
          </w:tcPr>
          <w:p w14:paraId="64EBF06E"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 xml:space="preserve">Installing ponds, </w:t>
            </w:r>
            <w:proofErr w:type="spellStart"/>
            <w:r w:rsidRPr="004E1437">
              <w:rPr>
                <w:rFonts w:ascii="Times New Roman" w:eastAsia="Times New Roman" w:hAnsi="Times New Roman" w:cs="Times New Roman"/>
                <w:color w:val="000000"/>
                <w:sz w:val="20"/>
                <w:szCs w:val="20"/>
              </w:rPr>
              <w:t>bioretention</w:t>
            </w:r>
            <w:proofErr w:type="spellEnd"/>
            <w:r w:rsidRPr="004E1437">
              <w:rPr>
                <w:rFonts w:ascii="Times New Roman" w:eastAsia="Times New Roman" w:hAnsi="Times New Roman" w:cs="Times New Roman"/>
                <w:color w:val="000000"/>
                <w:sz w:val="20"/>
                <w:szCs w:val="20"/>
              </w:rPr>
              <w:t>, and structural filtration practices</w:t>
            </w:r>
          </w:p>
        </w:tc>
        <w:tc>
          <w:tcPr>
            <w:tcW w:w="1494" w:type="dxa"/>
            <w:vAlign w:val="bottom"/>
          </w:tcPr>
          <w:p w14:paraId="4F4DBF36" w14:textId="4AB8941C"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183.00</w:t>
            </w:r>
          </w:p>
        </w:tc>
      </w:tr>
      <w:tr w:rsidR="00AB2DA5" w:rsidRPr="004E1437" w14:paraId="2C6E519D" w14:textId="77777777" w:rsidTr="00890A44">
        <w:trPr>
          <w:jc w:val="center"/>
        </w:trPr>
        <w:tc>
          <w:tcPr>
            <w:tcW w:w="1098" w:type="dxa"/>
          </w:tcPr>
          <w:p w14:paraId="3751AC67"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BMP3</w:t>
            </w:r>
          </w:p>
        </w:tc>
        <w:tc>
          <w:tcPr>
            <w:tcW w:w="5490" w:type="dxa"/>
            <w:vAlign w:val="bottom"/>
          </w:tcPr>
          <w:p w14:paraId="534FBDC3"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 xml:space="preserve">Retrofitting existing </w:t>
            </w:r>
            <w:proofErr w:type="spellStart"/>
            <w:r w:rsidRPr="004E1437">
              <w:rPr>
                <w:rFonts w:ascii="Times New Roman" w:eastAsia="Times New Roman" w:hAnsi="Times New Roman" w:cs="Times New Roman"/>
                <w:color w:val="000000"/>
                <w:sz w:val="20"/>
                <w:szCs w:val="20"/>
              </w:rPr>
              <w:t>stormwater</w:t>
            </w:r>
            <w:proofErr w:type="spellEnd"/>
            <w:r w:rsidRPr="004E1437">
              <w:rPr>
                <w:rFonts w:ascii="Times New Roman" w:eastAsia="Times New Roman" w:hAnsi="Times New Roman" w:cs="Times New Roman"/>
                <w:color w:val="000000"/>
                <w:sz w:val="20"/>
                <w:szCs w:val="20"/>
              </w:rPr>
              <w:t xml:space="preserve"> ponds</w:t>
            </w:r>
          </w:p>
        </w:tc>
        <w:tc>
          <w:tcPr>
            <w:tcW w:w="1494" w:type="dxa"/>
            <w:vAlign w:val="bottom"/>
          </w:tcPr>
          <w:p w14:paraId="06D4CAA2" w14:textId="5408D6D4"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126.00</w:t>
            </w:r>
          </w:p>
        </w:tc>
      </w:tr>
      <w:tr w:rsidR="00AB2DA5" w:rsidRPr="004E1437" w14:paraId="2F4DBF27" w14:textId="77777777" w:rsidTr="00890A44">
        <w:trPr>
          <w:jc w:val="center"/>
        </w:trPr>
        <w:tc>
          <w:tcPr>
            <w:tcW w:w="1098" w:type="dxa"/>
          </w:tcPr>
          <w:p w14:paraId="1F3DC6AF"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BMP4</w:t>
            </w:r>
          </w:p>
        </w:tc>
        <w:tc>
          <w:tcPr>
            <w:tcW w:w="5490" w:type="dxa"/>
            <w:vAlign w:val="bottom"/>
          </w:tcPr>
          <w:p w14:paraId="1FFBE877"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Installing micro-practices</w:t>
            </w:r>
          </w:p>
        </w:tc>
        <w:tc>
          <w:tcPr>
            <w:tcW w:w="1494" w:type="dxa"/>
            <w:vAlign w:val="bottom"/>
          </w:tcPr>
          <w:p w14:paraId="2E3B2D83" w14:textId="48D5A06A"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63.10</w:t>
            </w:r>
          </w:p>
        </w:tc>
      </w:tr>
      <w:tr w:rsidR="00AB2DA5" w:rsidRPr="004E1437" w14:paraId="4FBC2D69" w14:textId="77777777" w:rsidTr="00890A44">
        <w:trPr>
          <w:jc w:val="center"/>
        </w:trPr>
        <w:tc>
          <w:tcPr>
            <w:tcW w:w="1098" w:type="dxa"/>
          </w:tcPr>
          <w:p w14:paraId="54AAF65C"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BMP5</w:t>
            </w:r>
          </w:p>
        </w:tc>
        <w:tc>
          <w:tcPr>
            <w:tcW w:w="5490" w:type="dxa"/>
            <w:vAlign w:val="bottom"/>
          </w:tcPr>
          <w:p w14:paraId="3DBA144B"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Creating new green spaces from vacant lots and schools</w:t>
            </w:r>
          </w:p>
        </w:tc>
        <w:tc>
          <w:tcPr>
            <w:tcW w:w="1494" w:type="dxa"/>
            <w:vAlign w:val="bottom"/>
          </w:tcPr>
          <w:p w14:paraId="49A811B5" w14:textId="7FE28D46"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102.82</w:t>
            </w:r>
          </w:p>
        </w:tc>
      </w:tr>
      <w:tr w:rsidR="00AB2DA5" w:rsidRPr="004E1437" w14:paraId="6C44E47F" w14:textId="77777777" w:rsidTr="00890A44">
        <w:trPr>
          <w:jc w:val="center"/>
        </w:trPr>
        <w:tc>
          <w:tcPr>
            <w:tcW w:w="1098" w:type="dxa"/>
          </w:tcPr>
          <w:p w14:paraId="0126FB20"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BMP6</w:t>
            </w:r>
          </w:p>
        </w:tc>
        <w:tc>
          <w:tcPr>
            <w:tcW w:w="5490" w:type="dxa"/>
            <w:vAlign w:val="bottom"/>
          </w:tcPr>
          <w:p w14:paraId="4F7CB644" w14:textId="7C4DAB1D"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Planting street trees/reforestation</w:t>
            </w:r>
            <w:r w:rsidR="002D5440">
              <w:rPr>
                <w:rFonts w:ascii="Times New Roman" w:eastAsia="Times New Roman" w:hAnsi="Times New Roman" w:cs="Times New Roman"/>
                <w:color w:val="000000"/>
                <w:sz w:val="20"/>
                <w:szCs w:val="20"/>
              </w:rPr>
              <w:t>/afforestation</w:t>
            </w:r>
          </w:p>
        </w:tc>
        <w:tc>
          <w:tcPr>
            <w:tcW w:w="1494" w:type="dxa"/>
            <w:vAlign w:val="bottom"/>
          </w:tcPr>
          <w:p w14:paraId="26A392D6" w14:textId="4F855BF5"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104.31</w:t>
            </w:r>
          </w:p>
        </w:tc>
      </w:tr>
      <w:tr w:rsidR="00AB2DA5" w:rsidRPr="004E1437" w14:paraId="0957C5B0" w14:textId="77777777" w:rsidTr="00890A44">
        <w:trPr>
          <w:jc w:val="center"/>
        </w:trPr>
        <w:tc>
          <w:tcPr>
            <w:tcW w:w="1098" w:type="dxa"/>
          </w:tcPr>
          <w:p w14:paraId="29FEC44A"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BMP7</w:t>
            </w:r>
          </w:p>
        </w:tc>
        <w:tc>
          <w:tcPr>
            <w:tcW w:w="5490" w:type="dxa"/>
            <w:vAlign w:val="bottom"/>
          </w:tcPr>
          <w:p w14:paraId="2DBD10F1"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Expanded City-wide mechanical street sweeping</w:t>
            </w:r>
          </w:p>
        </w:tc>
        <w:tc>
          <w:tcPr>
            <w:tcW w:w="1494" w:type="dxa"/>
            <w:vAlign w:val="bottom"/>
          </w:tcPr>
          <w:p w14:paraId="2DDCC3FE" w14:textId="20AE506D"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2,551.00</w:t>
            </w:r>
          </w:p>
        </w:tc>
      </w:tr>
      <w:tr w:rsidR="00AB2DA5" w:rsidRPr="004E1437" w14:paraId="547EFA25" w14:textId="77777777" w:rsidTr="00890A44">
        <w:trPr>
          <w:jc w:val="center"/>
        </w:trPr>
        <w:tc>
          <w:tcPr>
            <w:tcW w:w="1098" w:type="dxa"/>
          </w:tcPr>
          <w:p w14:paraId="07479F52"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BMP8</w:t>
            </w:r>
          </w:p>
        </w:tc>
        <w:tc>
          <w:tcPr>
            <w:tcW w:w="5490" w:type="dxa"/>
            <w:vAlign w:val="bottom"/>
          </w:tcPr>
          <w:p w14:paraId="61B7D0F9"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Green roofs</w:t>
            </w:r>
          </w:p>
        </w:tc>
        <w:tc>
          <w:tcPr>
            <w:tcW w:w="1494" w:type="dxa"/>
            <w:vAlign w:val="bottom"/>
          </w:tcPr>
          <w:p w14:paraId="0E1EF3E3" w14:textId="5214AF14"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0.00</w:t>
            </w:r>
          </w:p>
        </w:tc>
      </w:tr>
      <w:tr w:rsidR="00AB2DA5" w:rsidRPr="004E1437" w14:paraId="39643C1B" w14:textId="77777777" w:rsidTr="00890A44">
        <w:trPr>
          <w:jc w:val="center"/>
        </w:trPr>
        <w:tc>
          <w:tcPr>
            <w:tcW w:w="1098" w:type="dxa"/>
          </w:tcPr>
          <w:p w14:paraId="264F3D80"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BMP9</w:t>
            </w:r>
          </w:p>
        </w:tc>
        <w:tc>
          <w:tcPr>
            <w:tcW w:w="5490" w:type="dxa"/>
            <w:vAlign w:val="bottom"/>
          </w:tcPr>
          <w:p w14:paraId="48F72C18"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Small rain garden</w:t>
            </w:r>
          </w:p>
        </w:tc>
        <w:tc>
          <w:tcPr>
            <w:tcW w:w="1494" w:type="dxa"/>
            <w:vAlign w:val="bottom"/>
          </w:tcPr>
          <w:p w14:paraId="7AFF90D5" w14:textId="10C70D03"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13.00</w:t>
            </w:r>
          </w:p>
        </w:tc>
      </w:tr>
      <w:tr w:rsidR="00AB2DA5" w:rsidRPr="004E1437" w14:paraId="773C0D07" w14:textId="77777777" w:rsidTr="00890A44">
        <w:trPr>
          <w:jc w:val="center"/>
        </w:trPr>
        <w:tc>
          <w:tcPr>
            <w:tcW w:w="1098" w:type="dxa"/>
          </w:tcPr>
          <w:p w14:paraId="5562B40B"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BMP10</w:t>
            </w:r>
          </w:p>
        </w:tc>
        <w:tc>
          <w:tcPr>
            <w:tcW w:w="5490" w:type="dxa"/>
            <w:vAlign w:val="bottom"/>
          </w:tcPr>
          <w:p w14:paraId="46A1FAD7"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Large rain garden</w:t>
            </w:r>
          </w:p>
        </w:tc>
        <w:tc>
          <w:tcPr>
            <w:tcW w:w="1494" w:type="dxa"/>
            <w:vAlign w:val="bottom"/>
          </w:tcPr>
          <w:p w14:paraId="39406A55" w14:textId="37A60162"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13.00</w:t>
            </w:r>
          </w:p>
        </w:tc>
      </w:tr>
      <w:tr w:rsidR="00AB2DA5" w:rsidRPr="004E1437" w14:paraId="4F7DD259" w14:textId="77777777" w:rsidTr="00890A44">
        <w:trPr>
          <w:jc w:val="center"/>
        </w:trPr>
        <w:tc>
          <w:tcPr>
            <w:tcW w:w="1098" w:type="dxa"/>
          </w:tcPr>
          <w:p w14:paraId="55CCB0B0"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BMP11</w:t>
            </w:r>
          </w:p>
        </w:tc>
        <w:tc>
          <w:tcPr>
            <w:tcW w:w="5490" w:type="dxa"/>
            <w:vAlign w:val="bottom"/>
          </w:tcPr>
          <w:p w14:paraId="28A3468D"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Household tree planting</w:t>
            </w:r>
          </w:p>
        </w:tc>
        <w:tc>
          <w:tcPr>
            <w:tcW w:w="1494" w:type="dxa"/>
            <w:vAlign w:val="bottom"/>
          </w:tcPr>
          <w:p w14:paraId="2BE01B23" w14:textId="0601B756"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7.60</w:t>
            </w:r>
          </w:p>
        </w:tc>
      </w:tr>
      <w:tr w:rsidR="00AB2DA5" w:rsidRPr="004E1437" w14:paraId="526FA4F1" w14:textId="77777777" w:rsidTr="00890A44">
        <w:trPr>
          <w:jc w:val="center"/>
        </w:trPr>
        <w:tc>
          <w:tcPr>
            <w:tcW w:w="1098" w:type="dxa"/>
            <w:tcBorders>
              <w:bottom w:val="single" w:sz="4" w:space="0" w:color="auto"/>
            </w:tcBorders>
          </w:tcPr>
          <w:p w14:paraId="28FB88DC" w14:textId="77777777" w:rsidR="00AB2DA5" w:rsidRPr="004E1437" w:rsidRDefault="00AB2DA5" w:rsidP="006267DA">
            <w:pPr>
              <w:jc w:val="cente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BMP12</w:t>
            </w:r>
          </w:p>
        </w:tc>
        <w:tc>
          <w:tcPr>
            <w:tcW w:w="5490" w:type="dxa"/>
            <w:tcBorders>
              <w:bottom w:val="single" w:sz="4" w:space="0" w:color="auto"/>
            </w:tcBorders>
            <w:vAlign w:val="bottom"/>
          </w:tcPr>
          <w:p w14:paraId="54BE224F" w14:textId="77777777" w:rsidR="00AB2DA5" w:rsidRPr="004E1437" w:rsidRDefault="00AB2DA5" w:rsidP="006267DA">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Rainwater harvesting</w:t>
            </w:r>
          </w:p>
        </w:tc>
        <w:tc>
          <w:tcPr>
            <w:tcW w:w="1494" w:type="dxa"/>
            <w:tcBorders>
              <w:bottom w:val="single" w:sz="4" w:space="0" w:color="auto"/>
            </w:tcBorders>
            <w:vAlign w:val="bottom"/>
          </w:tcPr>
          <w:p w14:paraId="633A6633" w14:textId="428DA424" w:rsidR="00AB2DA5" w:rsidRPr="003D0448" w:rsidRDefault="00AB2DA5" w:rsidP="006267DA">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0.50</w:t>
            </w:r>
          </w:p>
        </w:tc>
      </w:tr>
      <w:tr w:rsidR="00AB2DA5" w:rsidRPr="004E1437" w14:paraId="229FA96B" w14:textId="77777777" w:rsidTr="005C6685">
        <w:trPr>
          <w:jc w:val="center"/>
        </w:trPr>
        <w:tc>
          <w:tcPr>
            <w:tcW w:w="1098" w:type="dxa"/>
            <w:tcBorders>
              <w:top w:val="single" w:sz="4" w:space="0" w:color="auto"/>
            </w:tcBorders>
          </w:tcPr>
          <w:p w14:paraId="20179967" w14:textId="77777777" w:rsidR="00AB2DA5" w:rsidRPr="004E1437" w:rsidRDefault="00AB2DA5" w:rsidP="006267DA">
            <w:pPr>
              <w:jc w:val="center"/>
              <w:rPr>
                <w:rFonts w:ascii="Times New Roman" w:hAnsi="Times New Roman" w:cs="Times New Roman"/>
                <w:bCs/>
                <w:color w:val="000000" w:themeColor="text1"/>
                <w:sz w:val="20"/>
                <w:szCs w:val="20"/>
              </w:rPr>
            </w:pPr>
          </w:p>
        </w:tc>
        <w:tc>
          <w:tcPr>
            <w:tcW w:w="5490" w:type="dxa"/>
            <w:tcBorders>
              <w:top w:val="single" w:sz="4" w:space="0" w:color="auto"/>
            </w:tcBorders>
            <w:vAlign w:val="bottom"/>
          </w:tcPr>
          <w:p w14:paraId="4464D4D1" w14:textId="77777777" w:rsidR="00AB2DA5" w:rsidRPr="00A42D71" w:rsidRDefault="00AB2DA5" w:rsidP="006267DA">
            <w:pPr>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Total:</w:t>
            </w:r>
          </w:p>
        </w:tc>
        <w:tc>
          <w:tcPr>
            <w:tcW w:w="1494" w:type="dxa"/>
            <w:tcBorders>
              <w:top w:val="single" w:sz="4" w:space="0" w:color="auto"/>
            </w:tcBorders>
          </w:tcPr>
          <w:p w14:paraId="57B3AA78" w14:textId="4EDEBE16" w:rsidR="00AB2DA5" w:rsidRPr="004E1437" w:rsidRDefault="00AB2DA5" w:rsidP="00AB2DA5">
            <w:pPr>
              <w:jc w:val="right"/>
              <w:rPr>
                <w:rFonts w:ascii="Times New Roman" w:hAnsi="Times New Roman" w:cs="Times New Roman"/>
                <w:b/>
                <w:bCs/>
                <w:color w:val="000000" w:themeColor="text1"/>
                <w:sz w:val="20"/>
                <w:szCs w:val="20"/>
              </w:rPr>
            </w:pPr>
            <w:r>
              <w:rPr>
                <w:rFonts w:ascii="Times New Roman" w:hAnsi="Times New Roman" w:cs="Times New Roman"/>
                <w:bCs/>
                <w:color w:val="000000" w:themeColor="text1"/>
                <w:sz w:val="20"/>
                <w:szCs w:val="20"/>
              </w:rPr>
              <w:t>3,949.33</w:t>
            </w:r>
          </w:p>
        </w:tc>
      </w:tr>
    </w:tbl>
    <w:p w14:paraId="2D5A3B0E" w14:textId="5BC2A127" w:rsidR="004E1437" w:rsidRDefault="004E1437" w:rsidP="001F5304">
      <w:pPr>
        <w:rPr>
          <w:rFonts w:ascii="Times New Roman" w:hAnsi="Times New Roman" w:cs="Times New Roman"/>
          <w:bCs/>
          <w:color w:val="000000" w:themeColor="text1"/>
        </w:rPr>
      </w:pPr>
      <w:r>
        <w:rPr>
          <w:rFonts w:ascii="Times New Roman" w:hAnsi="Times New Roman" w:cs="Times New Roman"/>
          <w:bCs/>
          <w:color w:val="000000" w:themeColor="text1"/>
        </w:rPr>
        <w:t xml:space="preserve"> </w:t>
      </w:r>
    </w:p>
    <w:p w14:paraId="20E37F0F" w14:textId="45538CE0" w:rsidR="005A40D0" w:rsidRDefault="004E1437"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D4588B">
        <w:rPr>
          <w:rFonts w:ascii="Times New Roman" w:hAnsi="Times New Roman" w:cs="Times New Roman"/>
          <w:bCs/>
          <w:color w:val="000000" w:themeColor="text1"/>
        </w:rPr>
        <w:t>Analyzing the currently preferred mix of BMPs naturally</w:t>
      </w:r>
      <w:r w:rsidR="0018536C">
        <w:rPr>
          <w:rFonts w:ascii="Times New Roman" w:hAnsi="Times New Roman" w:cs="Times New Roman"/>
          <w:bCs/>
          <w:color w:val="000000" w:themeColor="text1"/>
        </w:rPr>
        <w:t xml:space="preserve"> raises the question of whether or not a different BMP mix could achieve a greater GPI impact. This</w:t>
      </w:r>
      <w:r w:rsidR="001E222F">
        <w:rPr>
          <w:rFonts w:ascii="Times New Roman" w:hAnsi="Times New Roman" w:cs="Times New Roman"/>
          <w:bCs/>
          <w:color w:val="000000" w:themeColor="text1"/>
        </w:rPr>
        <w:t xml:space="preserve"> is an issue for </w:t>
      </w:r>
      <w:r w:rsidR="0018536C">
        <w:rPr>
          <w:rFonts w:ascii="Times New Roman" w:hAnsi="Times New Roman" w:cs="Times New Roman"/>
          <w:bCs/>
          <w:color w:val="000000" w:themeColor="text1"/>
        </w:rPr>
        <w:t xml:space="preserve">supplemental research, but in general, it would require more detailed information about the availability of certain BMPs – i.e. is it realistic to assume that greater number of acres could be allocated to </w:t>
      </w:r>
      <w:proofErr w:type="spellStart"/>
      <w:r w:rsidR="0018536C">
        <w:rPr>
          <w:rFonts w:ascii="Times New Roman" w:hAnsi="Times New Roman" w:cs="Times New Roman"/>
          <w:bCs/>
          <w:color w:val="000000" w:themeColor="text1"/>
        </w:rPr>
        <w:t>raingardens</w:t>
      </w:r>
      <w:proofErr w:type="spellEnd"/>
      <w:r w:rsidR="0018536C">
        <w:rPr>
          <w:rFonts w:ascii="Times New Roman" w:hAnsi="Times New Roman" w:cs="Times New Roman"/>
          <w:bCs/>
          <w:color w:val="000000" w:themeColor="text1"/>
        </w:rPr>
        <w:t xml:space="preserve"> installed by homeowners?</w:t>
      </w:r>
      <w:r w:rsidR="001E222F">
        <w:rPr>
          <w:rFonts w:ascii="Times New Roman" w:hAnsi="Times New Roman" w:cs="Times New Roman"/>
          <w:bCs/>
          <w:color w:val="000000" w:themeColor="text1"/>
        </w:rPr>
        <w:t xml:space="preserve"> With that information it may be possible to propose an “optimal” level of BMP implementation that is designed to minimize costs, maximize GPI impact,</w:t>
      </w:r>
      <w:r w:rsidR="00A454A9">
        <w:rPr>
          <w:rFonts w:ascii="Times New Roman" w:hAnsi="Times New Roman" w:cs="Times New Roman"/>
          <w:bCs/>
          <w:color w:val="000000" w:themeColor="text1"/>
        </w:rPr>
        <w:t xml:space="preserve"> maximize pollution reduction, or achieve several objectives simultaneously</w:t>
      </w:r>
      <w:r w:rsidR="001E222F">
        <w:rPr>
          <w:rFonts w:ascii="Times New Roman" w:hAnsi="Times New Roman" w:cs="Times New Roman"/>
          <w:bCs/>
          <w:color w:val="000000" w:themeColor="text1"/>
        </w:rPr>
        <w:t xml:space="preserve">. But for now, we take the SMP </w:t>
      </w:r>
      <w:r w:rsidR="00A454A9">
        <w:rPr>
          <w:rFonts w:ascii="Times New Roman" w:hAnsi="Times New Roman" w:cs="Times New Roman"/>
          <w:bCs/>
          <w:color w:val="000000" w:themeColor="text1"/>
        </w:rPr>
        <w:t xml:space="preserve">BMP </w:t>
      </w:r>
      <w:r w:rsidR="001E222F">
        <w:rPr>
          <w:rFonts w:ascii="Times New Roman" w:hAnsi="Times New Roman" w:cs="Times New Roman"/>
          <w:bCs/>
          <w:color w:val="000000" w:themeColor="text1"/>
        </w:rPr>
        <w:t>allocation as a given.</w:t>
      </w:r>
    </w:p>
    <w:p w14:paraId="51987703" w14:textId="6EDC3C05" w:rsidR="005A40D0" w:rsidRDefault="005A40D0"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A6694D">
        <w:rPr>
          <w:rFonts w:ascii="Times New Roman" w:hAnsi="Times New Roman" w:cs="Times New Roman"/>
          <w:bCs/>
          <w:color w:val="000000" w:themeColor="text1"/>
        </w:rPr>
        <w:t xml:space="preserve">It should </w:t>
      </w:r>
      <w:r w:rsidR="0017703C">
        <w:rPr>
          <w:rFonts w:ascii="Times New Roman" w:hAnsi="Times New Roman" w:cs="Times New Roman"/>
          <w:bCs/>
          <w:color w:val="000000" w:themeColor="text1"/>
        </w:rPr>
        <w:t xml:space="preserve">also </w:t>
      </w:r>
      <w:r w:rsidR="00A6694D">
        <w:rPr>
          <w:rFonts w:ascii="Times New Roman" w:hAnsi="Times New Roman" w:cs="Times New Roman"/>
          <w:bCs/>
          <w:color w:val="000000" w:themeColor="text1"/>
        </w:rPr>
        <w:t>be noted that without m</w:t>
      </w:r>
      <w:r w:rsidR="0017703C">
        <w:rPr>
          <w:rFonts w:ascii="Times New Roman" w:hAnsi="Times New Roman" w:cs="Times New Roman"/>
          <w:bCs/>
          <w:color w:val="000000" w:themeColor="text1"/>
        </w:rPr>
        <w:t>ore precise implementation data</w:t>
      </w:r>
      <w:r w:rsidR="00F03792">
        <w:rPr>
          <w:rFonts w:ascii="Times New Roman" w:hAnsi="Times New Roman" w:cs="Times New Roman"/>
          <w:bCs/>
          <w:color w:val="000000" w:themeColor="text1"/>
        </w:rPr>
        <w:t xml:space="preserve"> for the </w:t>
      </w:r>
      <w:r w:rsidR="00776D88">
        <w:rPr>
          <w:rFonts w:ascii="Times New Roman" w:hAnsi="Times New Roman" w:cs="Times New Roman"/>
          <w:bCs/>
          <w:color w:val="000000" w:themeColor="text1"/>
        </w:rPr>
        <w:t>SMP</w:t>
      </w:r>
      <w:r w:rsidR="00F03792">
        <w:rPr>
          <w:rFonts w:ascii="Times New Roman" w:hAnsi="Times New Roman" w:cs="Times New Roman"/>
          <w:bCs/>
          <w:color w:val="000000" w:themeColor="text1"/>
        </w:rPr>
        <w:t xml:space="preserve"> – such</w:t>
      </w:r>
      <w:r w:rsidR="000E2E10">
        <w:rPr>
          <w:rFonts w:ascii="Times New Roman" w:hAnsi="Times New Roman" w:cs="Times New Roman"/>
          <w:bCs/>
          <w:color w:val="000000" w:themeColor="text1"/>
        </w:rPr>
        <w:t xml:space="preserve"> as the location and </w:t>
      </w:r>
      <w:r w:rsidR="00F03792">
        <w:rPr>
          <w:rFonts w:ascii="Times New Roman" w:hAnsi="Times New Roman" w:cs="Times New Roman"/>
          <w:bCs/>
          <w:color w:val="000000" w:themeColor="text1"/>
        </w:rPr>
        <w:t xml:space="preserve">composition of certain measures like </w:t>
      </w:r>
      <w:proofErr w:type="spellStart"/>
      <w:r w:rsidR="00F03792">
        <w:rPr>
          <w:rFonts w:ascii="Times New Roman" w:hAnsi="Times New Roman" w:cs="Times New Roman"/>
          <w:bCs/>
          <w:color w:val="000000" w:themeColor="text1"/>
        </w:rPr>
        <w:t>bioretention</w:t>
      </w:r>
      <w:proofErr w:type="spellEnd"/>
      <w:r w:rsidR="00F03792">
        <w:rPr>
          <w:rFonts w:ascii="Times New Roman" w:hAnsi="Times New Roman" w:cs="Times New Roman"/>
          <w:bCs/>
          <w:color w:val="000000" w:themeColor="text1"/>
        </w:rPr>
        <w:t xml:space="preserve"> structures – the analysis is by necessity based on City-wide averages for various factors.</w:t>
      </w:r>
      <w:r w:rsidR="004C765A">
        <w:rPr>
          <w:rFonts w:ascii="Times New Roman" w:hAnsi="Times New Roman" w:cs="Times New Roman"/>
          <w:bCs/>
          <w:color w:val="000000" w:themeColor="text1"/>
        </w:rPr>
        <w:t xml:space="preserve"> For example, reforestation may have significantly different annual ecosystem service values depending on where it takes place simply because of differences in underlying use patterns or</w:t>
      </w:r>
      <w:r w:rsidR="000E2E10">
        <w:rPr>
          <w:rFonts w:ascii="Times New Roman" w:hAnsi="Times New Roman" w:cs="Times New Roman"/>
          <w:bCs/>
          <w:color w:val="000000" w:themeColor="text1"/>
        </w:rPr>
        <w:t xml:space="preserve"> nearby property values.</w:t>
      </w:r>
      <w:r w:rsidR="004C765A">
        <w:rPr>
          <w:rFonts w:ascii="Times New Roman" w:hAnsi="Times New Roman" w:cs="Times New Roman"/>
          <w:bCs/>
          <w:color w:val="000000" w:themeColor="text1"/>
        </w:rPr>
        <w:t xml:space="preserve"> </w:t>
      </w:r>
      <w:r w:rsidR="00F03792">
        <w:rPr>
          <w:rFonts w:ascii="Times New Roman" w:hAnsi="Times New Roman" w:cs="Times New Roman"/>
          <w:bCs/>
          <w:color w:val="000000" w:themeColor="text1"/>
        </w:rPr>
        <w:t>These can be refined in a subsequent phase of this</w:t>
      </w:r>
      <w:r w:rsidR="004C765A">
        <w:rPr>
          <w:rFonts w:ascii="Times New Roman" w:hAnsi="Times New Roman" w:cs="Times New Roman"/>
          <w:bCs/>
          <w:color w:val="000000" w:themeColor="text1"/>
        </w:rPr>
        <w:t xml:space="preserve"> research. </w:t>
      </w:r>
    </w:p>
    <w:p w14:paraId="2ADD6925" w14:textId="41614065" w:rsidR="001B65D7" w:rsidRDefault="00C20657"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BA7736">
        <w:rPr>
          <w:rFonts w:ascii="Times New Roman" w:hAnsi="Times New Roman" w:cs="Times New Roman"/>
          <w:bCs/>
          <w:color w:val="000000" w:themeColor="text1"/>
        </w:rPr>
        <w:t>For the 12</w:t>
      </w:r>
      <w:r w:rsidR="000466C9">
        <w:rPr>
          <w:rFonts w:ascii="Times New Roman" w:hAnsi="Times New Roman" w:cs="Times New Roman"/>
          <w:bCs/>
          <w:color w:val="000000" w:themeColor="text1"/>
        </w:rPr>
        <w:t xml:space="preserve"> BMPs included in Table 1, the following section provides d</w:t>
      </w:r>
      <w:r w:rsidR="0017703C">
        <w:rPr>
          <w:rFonts w:ascii="Times New Roman" w:hAnsi="Times New Roman" w:cs="Times New Roman"/>
          <w:bCs/>
          <w:color w:val="000000" w:themeColor="text1"/>
        </w:rPr>
        <w:t>eta</w:t>
      </w:r>
      <w:r w:rsidR="000466C9">
        <w:rPr>
          <w:rFonts w:ascii="Times New Roman" w:hAnsi="Times New Roman" w:cs="Times New Roman"/>
          <w:bCs/>
          <w:color w:val="000000" w:themeColor="text1"/>
        </w:rPr>
        <w:t>ils of the benefit calculations</w:t>
      </w:r>
      <w:r w:rsidR="00A454A9">
        <w:rPr>
          <w:rFonts w:ascii="Times New Roman" w:hAnsi="Times New Roman" w:cs="Times New Roman"/>
          <w:bCs/>
          <w:color w:val="000000" w:themeColor="text1"/>
        </w:rPr>
        <w:t xml:space="preserve"> per</w:t>
      </w:r>
      <w:r>
        <w:rPr>
          <w:rFonts w:ascii="Times New Roman" w:hAnsi="Times New Roman" w:cs="Times New Roman"/>
          <w:bCs/>
          <w:color w:val="000000" w:themeColor="text1"/>
        </w:rPr>
        <w:t xml:space="preserve"> </w:t>
      </w:r>
      <w:r w:rsidR="00A454A9">
        <w:rPr>
          <w:rFonts w:ascii="Times New Roman" w:hAnsi="Times New Roman" w:cs="Times New Roman"/>
          <w:bCs/>
          <w:color w:val="000000" w:themeColor="text1"/>
        </w:rPr>
        <w:t xml:space="preserve">IAT </w:t>
      </w:r>
      <w:r w:rsidR="000466C9">
        <w:rPr>
          <w:rFonts w:ascii="Times New Roman" w:hAnsi="Times New Roman" w:cs="Times New Roman"/>
          <w:bCs/>
          <w:color w:val="000000" w:themeColor="text1"/>
        </w:rPr>
        <w:t>under both the</w:t>
      </w:r>
      <w:r w:rsidR="00476A80">
        <w:rPr>
          <w:rFonts w:ascii="Times New Roman" w:hAnsi="Times New Roman" w:cs="Times New Roman"/>
          <w:bCs/>
          <w:color w:val="000000" w:themeColor="text1"/>
        </w:rPr>
        <w:t xml:space="preserve"> Baseline a</w:t>
      </w:r>
      <w:r w:rsidR="00A454A9">
        <w:rPr>
          <w:rFonts w:ascii="Times New Roman" w:hAnsi="Times New Roman" w:cs="Times New Roman"/>
          <w:bCs/>
          <w:color w:val="000000" w:themeColor="text1"/>
        </w:rPr>
        <w:t xml:space="preserve">nd GPI-Max scenarios. The results are presented in Appendix </w:t>
      </w:r>
      <w:r w:rsidR="001E222F">
        <w:rPr>
          <w:rFonts w:ascii="Times New Roman" w:hAnsi="Times New Roman" w:cs="Times New Roman"/>
          <w:bCs/>
          <w:color w:val="000000" w:themeColor="text1"/>
        </w:rPr>
        <w:t>Tables A1 and A2</w:t>
      </w:r>
      <w:r w:rsidR="00476A80">
        <w:rPr>
          <w:rFonts w:ascii="Times New Roman" w:hAnsi="Times New Roman" w:cs="Times New Roman"/>
          <w:bCs/>
          <w:color w:val="000000" w:themeColor="text1"/>
        </w:rPr>
        <w:t>. Since a given BMP can influence several GPI benefit categories, it made most sense to organize this discussion in terms of the major GPI benefit categories identified in Section 3.0:</w:t>
      </w:r>
    </w:p>
    <w:p w14:paraId="13F3420B" w14:textId="77777777" w:rsidR="00D83D87" w:rsidRDefault="00D83D87" w:rsidP="003C52BE">
      <w:pPr>
        <w:outlineLvl w:val="0"/>
        <w:rPr>
          <w:rFonts w:ascii="Times New Roman" w:hAnsi="Times New Roman" w:cs="Times New Roman"/>
          <w:bCs/>
          <w:color w:val="000000" w:themeColor="text1"/>
        </w:rPr>
      </w:pPr>
    </w:p>
    <w:p w14:paraId="0D879A66" w14:textId="7D24DAE7" w:rsidR="00A6694D" w:rsidRPr="0057489A" w:rsidRDefault="00090E9E"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4.1</w:t>
      </w:r>
      <w:r w:rsidR="00A6694D">
        <w:rPr>
          <w:rFonts w:ascii="Times New Roman" w:hAnsi="Times New Roman" w:cs="Times New Roman"/>
          <w:bCs/>
          <w:color w:val="000000" w:themeColor="text1"/>
        </w:rPr>
        <w:t xml:space="preserve"> </w:t>
      </w:r>
      <w:r w:rsidR="000466C9">
        <w:rPr>
          <w:rFonts w:ascii="Times New Roman" w:hAnsi="Times New Roman" w:cs="Times New Roman"/>
          <w:bCs/>
          <w:color w:val="000000" w:themeColor="text1"/>
          <w:u w:val="single"/>
        </w:rPr>
        <w:t xml:space="preserve">Household budget </w:t>
      </w:r>
      <w:r w:rsidR="000466C9" w:rsidRPr="0057489A">
        <w:rPr>
          <w:rFonts w:ascii="Times New Roman" w:hAnsi="Times New Roman" w:cs="Times New Roman"/>
          <w:bCs/>
          <w:color w:val="000000" w:themeColor="text1"/>
          <w:u w:val="single"/>
        </w:rPr>
        <w:t>expenditures</w:t>
      </w:r>
      <w:r w:rsidR="00FD3542">
        <w:rPr>
          <w:rFonts w:ascii="Times New Roman" w:hAnsi="Times New Roman" w:cs="Times New Roman"/>
          <w:bCs/>
          <w:color w:val="000000" w:themeColor="text1"/>
          <w:u w:val="single"/>
        </w:rPr>
        <w:t xml:space="preserve"> (GPI-1</w:t>
      </w:r>
      <w:r w:rsidR="0057489A" w:rsidRPr="0057489A">
        <w:rPr>
          <w:rFonts w:ascii="Times New Roman" w:hAnsi="Times New Roman" w:cs="Times New Roman"/>
          <w:bCs/>
          <w:color w:val="000000" w:themeColor="text1"/>
          <w:u w:val="single"/>
        </w:rPr>
        <w:t>)</w:t>
      </w:r>
    </w:p>
    <w:p w14:paraId="263AF0C8" w14:textId="77777777" w:rsidR="00A6694D" w:rsidRDefault="00A6694D" w:rsidP="001F5304">
      <w:pPr>
        <w:rPr>
          <w:rFonts w:ascii="Times New Roman" w:hAnsi="Times New Roman" w:cs="Times New Roman"/>
          <w:bCs/>
          <w:color w:val="000000" w:themeColor="text1"/>
        </w:rPr>
      </w:pPr>
    </w:p>
    <w:p w14:paraId="43B354E1" w14:textId="132E956C" w:rsidR="005A40D0" w:rsidRDefault="005A40D0" w:rsidP="0057489A">
      <w:pPr>
        <w:rPr>
          <w:rFonts w:ascii="Times New Roman" w:hAnsi="Times New Roman" w:cs="Times New Roman"/>
          <w:bCs/>
          <w:color w:val="000000" w:themeColor="text1"/>
        </w:rPr>
      </w:pPr>
      <w:r>
        <w:rPr>
          <w:rFonts w:ascii="Times New Roman" w:hAnsi="Times New Roman" w:cs="Times New Roman"/>
          <w:bCs/>
          <w:color w:val="000000" w:themeColor="text1"/>
        </w:rPr>
        <w:tab/>
      </w:r>
      <w:r w:rsidR="0057489A">
        <w:rPr>
          <w:rFonts w:ascii="Times New Roman" w:hAnsi="Times New Roman" w:cs="Times New Roman"/>
          <w:bCs/>
          <w:color w:val="000000" w:themeColor="text1"/>
        </w:rPr>
        <w:t xml:space="preserve">The largest benefit category included in Baltimore’s GPI is the value (or utility) of household budget expenditures on welfare enhancing goods and services (HBE). HBE is, of </w:t>
      </w:r>
      <w:r w:rsidR="0057489A">
        <w:rPr>
          <w:rFonts w:ascii="Times New Roman" w:hAnsi="Times New Roman" w:cs="Times New Roman"/>
          <w:bCs/>
          <w:color w:val="000000" w:themeColor="text1"/>
        </w:rPr>
        <w:lastRenderedPageBreak/>
        <w:t xml:space="preserve">course, largely dependent upon household income. The </w:t>
      </w:r>
      <w:r w:rsidR="00776D88">
        <w:rPr>
          <w:rFonts w:ascii="Times New Roman" w:hAnsi="Times New Roman" w:cs="Times New Roman"/>
          <w:bCs/>
          <w:color w:val="000000" w:themeColor="text1"/>
        </w:rPr>
        <w:t>SMP</w:t>
      </w:r>
      <w:r w:rsidR="0057489A">
        <w:rPr>
          <w:rFonts w:ascii="Times New Roman" w:hAnsi="Times New Roman" w:cs="Times New Roman"/>
          <w:bCs/>
          <w:color w:val="000000" w:themeColor="text1"/>
        </w:rPr>
        <w:t xml:space="preserve"> has the potential to enhance household income and thus HBE both in the short term and long term as public money is spent on BMP installation and subsequently on operations and maintenance costs associated with these BMPs. As previously noted, there are already models and analyses completed that document the short-term gain in jobs, income, and taxes as </w:t>
      </w:r>
      <w:proofErr w:type="spellStart"/>
      <w:r w:rsidR="0057489A">
        <w:rPr>
          <w:rFonts w:ascii="Times New Roman" w:hAnsi="Times New Roman" w:cs="Times New Roman"/>
          <w:bCs/>
          <w:color w:val="000000" w:themeColor="text1"/>
        </w:rPr>
        <w:t>stormwater</w:t>
      </w:r>
      <w:proofErr w:type="spellEnd"/>
      <w:r w:rsidR="0057489A">
        <w:rPr>
          <w:rFonts w:ascii="Times New Roman" w:hAnsi="Times New Roman" w:cs="Times New Roman"/>
          <w:bCs/>
          <w:color w:val="000000" w:themeColor="text1"/>
        </w:rPr>
        <w:t xml:space="preserve"> management in Baltimore ramps up. In particular, </w:t>
      </w:r>
      <w:proofErr w:type="spellStart"/>
      <w:r w:rsidR="0057489A">
        <w:rPr>
          <w:rFonts w:ascii="Times New Roman" w:hAnsi="Times New Roman" w:cs="Times New Roman"/>
          <w:bCs/>
          <w:color w:val="000000" w:themeColor="text1"/>
        </w:rPr>
        <w:t>Nees</w:t>
      </w:r>
      <w:proofErr w:type="spellEnd"/>
      <w:r w:rsidR="0057489A">
        <w:rPr>
          <w:rFonts w:ascii="Times New Roman" w:hAnsi="Times New Roman" w:cs="Times New Roman"/>
          <w:bCs/>
          <w:color w:val="000000" w:themeColor="text1"/>
        </w:rPr>
        <w:t xml:space="preserve"> and </w:t>
      </w:r>
      <w:proofErr w:type="spellStart"/>
      <w:r w:rsidR="0057489A">
        <w:rPr>
          <w:rFonts w:ascii="Times New Roman" w:hAnsi="Times New Roman" w:cs="Times New Roman"/>
          <w:bCs/>
          <w:color w:val="000000" w:themeColor="text1"/>
        </w:rPr>
        <w:t>Buch</w:t>
      </w:r>
      <w:proofErr w:type="spellEnd"/>
      <w:r w:rsidR="0057489A">
        <w:rPr>
          <w:rFonts w:ascii="Times New Roman" w:hAnsi="Times New Roman" w:cs="Times New Roman"/>
          <w:bCs/>
          <w:color w:val="000000" w:themeColor="text1"/>
        </w:rPr>
        <w:t xml:space="preserve"> (2013) found that for each $100 million invested in </w:t>
      </w:r>
      <w:proofErr w:type="spellStart"/>
      <w:r w:rsidR="0057489A">
        <w:rPr>
          <w:rFonts w:ascii="Times New Roman" w:hAnsi="Times New Roman" w:cs="Times New Roman"/>
          <w:bCs/>
          <w:color w:val="000000" w:themeColor="text1"/>
        </w:rPr>
        <w:t>stormwater</w:t>
      </w:r>
      <w:proofErr w:type="spellEnd"/>
      <w:r w:rsidR="0057489A">
        <w:rPr>
          <w:rFonts w:ascii="Times New Roman" w:hAnsi="Times New Roman" w:cs="Times New Roman"/>
          <w:bCs/>
          <w:color w:val="000000" w:themeColor="text1"/>
        </w:rPr>
        <w:t xml:space="preserve"> BMPs roughly $24 million in</w:t>
      </w:r>
      <w:r w:rsidR="0004620D">
        <w:rPr>
          <w:rFonts w:ascii="Times New Roman" w:hAnsi="Times New Roman" w:cs="Times New Roman"/>
          <w:bCs/>
          <w:color w:val="000000" w:themeColor="text1"/>
        </w:rPr>
        <w:t xml:space="preserve"> short term</w:t>
      </w:r>
      <w:r w:rsidR="0057489A">
        <w:rPr>
          <w:rFonts w:ascii="Times New Roman" w:hAnsi="Times New Roman" w:cs="Times New Roman"/>
          <w:bCs/>
          <w:color w:val="000000" w:themeColor="text1"/>
        </w:rPr>
        <w:t xml:space="preserve"> labor income would be </w:t>
      </w:r>
      <w:r w:rsidR="0004620D">
        <w:rPr>
          <w:rFonts w:ascii="Times New Roman" w:hAnsi="Times New Roman" w:cs="Times New Roman"/>
          <w:bCs/>
          <w:color w:val="000000" w:themeColor="text1"/>
        </w:rPr>
        <w:t>generated.</w:t>
      </w:r>
      <w:r w:rsidR="0004620D">
        <w:rPr>
          <w:rStyle w:val="FootnoteReference"/>
          <w:rFonts w:cs="Times New Roman"/>
          <w:bCs/>
          <w:color w:val="000000" w:themeColor="text1"/>
        </w:rPr>
        <w:footnoteReference w:id="7"/>
      </w:r>
      <w:r w:rsidR="0004620D">
        <w:rPr>
          <w:rFonts w:ascii="Times New Roman" w:hAnsi="Times New Roman" w:cs="Times New Roman"/>
          <w:bCs/>
          <w:color w:val="000000" w:themeColor="text1"/>
        </w:rPr>
        <w:t xml:space="preserve"> While this short-term boost in income and HBE is important, th</w:t>
      </w:r>
      <w:r w:rsidR="00EF7AB8">
        <w:rPr>
          <w:rFonts w:ascii="Times New Roman" w:hAnsi="Times New Roman" w:cs="Times New Roman"/>
          <w:bCs/>
          <w:color w:val="000000" w:themeColor="text1"/>
        </w:rPr>
        <w:t xml:space="preserve">is analysis concentrates on long-term benefits generated by </w:t>
      </w:r>
      <w:r w:rsidR="0004620D">
        <w:rPr>
          <w:rFonts w:ascii="Times New Roman" w:hAnsi="Times New Roman" w:cs="Times New Roman"/>
          <w:bCs/>
          <w:color w:val="000000" w:themeColor="text1"/>
        </w:rPr>
        <w:t xml:space="preserve">annual </w:t>
      </w:r>
      <w:r w:rsidR="00E60F05">
        <w:rPr>
          <w:rFonts w:ascii="Times New Roman" w:hAnsi="Times New Roman" w:cs="Times New Roman"/>
          <w:bCs/>
          <w:color w:val="000000" w:themeColor="text1"/>
        </w:rPr>
        <w:t xml:space="preserve">operations and maintenance </w:t>
      </w:r>
      <w:r w:rsidR="00EF7AB8">
        <w:rPr>
          <w:rFonts w:ascii="Times New Roman" w:hAnsi="Times New Roman" w:cs="Times New Roman"/>
          <w:bCs/>
          <w:color w:val="000000" w:themeColor="text1"/>
        </w:rPr>
        <w:t xml:space="preserve">cost </w:t>
      </w:r>
      <w:r w:rsidR="0004620D">
        <w:rPr>
          <w:rFonts w:ascii="Times New Roman" w:hAnsi="Times New Roman" w:cs="Times New Roman"/>
          <w:bCs/>
          <w:color w:val="000000" w:themeColor="text1"/>
        </w:rPr>
        <w:t>expenditures once BMPs are installed.</w:t>
      </w:r>
    </w:p>
    <w:p w14:paraId="2F2265F6" w14:textId="5E5E5C6C" w:rsidR="0057489A" w:rsidRDefault="00E60F05" w:rsidP="0057489A">
      <w:pPr>
        <w:rPr>
          <w:rFonts w:ascii="Times New Roman" w:hAnsi="Times New Roman" w:cs="Times New Roman"/>
          <w:bCs/>
          <w:color w:val="000000" w:themeColor="text1"/>
        </w:rPr>
      </w:pPr>
      <w:r>
        <w:rPr>
          <w:rFonts w:ascii="Times New Roman" w:hAnsi="Times New Roman" w:cs="Times New Roman"/>
          <w:bCs/>
          <w:color w:val="000000" w:themeColor="text1"/>
        </w:rPr>
        <w:tab/>
        <w:t>For all but one</w:t>
      </w:r>
      <w:r w:rsidR="0057489A">
        <w:rPr>
          <w:rFonts w:ascii="Times New Roman" w:hAnsi="Times New Roman" w:cs="Times New Roman"/>
          <w:bCs/>
          <w:color w:val="000000" w:themeColor="text1"/>
        </w:rPr>
        <w:t xml:space="preserve"> BMP, operations and maintenance costs </w:t>
      </w:r>
      <w:r w:rsidR="00EF7AB8">
        <w:rPr>
          <w:rFonts w:ascii="Times New Roman" w:hAnsi="Times New Roman" w:cs="Times New Roman"/>
          <w:bCs/>
          <w:color w:val="000000" w:themeColor="text1"/>
        </w:rPr>
        <w:t>per IAT</w:t>
      </w:r>
      <w:r w:rsidR="00CE13BD">
        <w:rPr>
          <w:rFonts w:ascii="Times New Roman" w:hAnsi="Times New Roman" w:cs="Times New Roman"/>
          <w:bCs/>
          <w:color w:val="000000" w:themeColor="text1"/>
        </w:rPr>
        <w:t xml:space="preserve"> </w:t>
      </w:r>
      <w:r w:rsidR="0057489A">
        <w:rPr>
          <w:rFonts w:ascii="Times New Roman" w:hAnsi="Times New Roman" w:cs="Times New Roman"/>
          <w:bCs/>
          <w:color w:val="000000" w:themeColor="text1"/>
        </w:rPr>
        <w:t xml:space="preserve">were derived from </w:t>
      </w:r>
      <w:r>
        <w:rPr>
          <w:rFonts w:ascii="Times New Roman" w:hAnsi="Times New Roman" w:cs="Times New Roman"/>
          <w:bCs/>
          <w:color w:val="000000" w:themeColor="text1"/>
        </w:rPr>
        <w:t>King and Hagan (2011) updated to 2013 dollars since this is the latest iteration of the Baltimore GPI.</w:t>
      </w:r>
      <w:r w:rsidR="006403C4">
        <w:rPr>
          <w:rStyle w:val="FootnoteReference"/>
          <w:rFonts w:cs="Times New Roman"/>
          <w:bCs/>
          <w:color w:val="000000" w:themeColor="text1"/>
        </w:rPr>
        <w:footnoteReference w:id="8"/>
      </w:r>
      <w:r>
        <w:rPr>
          <w:rFonts w:ascii="Times New Roman" w:hAnsi="Times New Roman" w:cs="Times New Roman"/>
          <w:bCs/>
          <w:color w:val="000000" w:themeColor="text1"/>
        </w:rPr>
        <w:t xml:space="preserve"> The only exception was green roofs. For green roofs, we relied on annual operations and maintenance cost</w:t>
      </w:r>
      <w:r w:rsidR="003C2B90">
        <w:rPr>
          <w:rFonts w:ascii="Times New Roman" w:hAnsi="Times New Roman" w:cs="Times New Roman"/>
          <w:bCs/>
          <w:color w:val="000000" w:themeColor="text1"/>
        </w:rPr>
        <w:t xml:space="preserve"> figure of roughly $0.26 per</w:t>
      </w:r>
      <w:r w:rsidR="0041212C">
        <w:rPr>
          <w:rFonts w:ascii="Times New Roman" w:hAnsi="Times New Roman" w:cs="Times New Roman"/>
          <w:bCs/>
          <w:color w:val="000000" w:themeColor="text1"/>
        </w:rPr>
        <w:t xml:space="preserve"> square foot</w:t>
      </w:r>
      <w:r w:rsidR="003C2B90">
        <w:rPr>
          <w:rFonts w:ascii="Times New Roman" w:hAnsi="Times New Roman" w:cs="Times New Roman"/>
          <w:bCs/>
          <w:color w:val="000000" w:themeColor="text1"/>
        </w:rPr>
        <w:t xml:space="preserve"> (above and beyond conventional black roofs)</w:t>
      </w:r>
      <w:r w:rsidR="0041212C">
        <w:rPr>
          <w:rFonts w:ascii="Times New Roman" w:hAnsi="Times New Roman" w:cs="Times New Roman"/>
          <w:bCs/>
          <w:color w:val="000000" w:themeColor="text1"/>
        </w:rPr>
        <w:t xml:space="preserve"> </w:t>
      </w:r>
      <w:r w:rsidR="003C2B90">
        <w:rPr>
          <w:rFonts w:ascii="Times New Roman" w:hAnsi="Times New Roman" w:cs="Times New Roman"/>
          <w:bCs/>
          <w:color w:val="000000" w:themeColor="text1"/>
        </w:rPr>
        <w:t>from the General Services Administration (2013) or $11,326 per acre.</w:t>
      </w:r>
      <w:r w:rsidR="003C2B90">
        <w:rPr>
          <w:rStyle w:val="FootnoteReference"/>
          <w:rFonts w:cs="Times New Roman"/>
          <w:bCs/>
          <w:color w:val="000000" w:themeColor="text1"/>
        </w:rPr>
        <w:footnoteReference w:id="9"/>
      </w:r>
      <w:r w:rsidR="003C2B90">
        <w:rPr>
          <w:rFonts w:ascii="Times New Roman" w:hAnsi="Times New Roman" w:cs="Times New Roman"/>
          <w:bCs/>
          <w:color w:val="000000" w:themeColor="text1"/>
        </w:rPr>
        <w:t xml:space="preserve"> </w:t>
      </w:r>
      <w:r w:rsidR="000577AA">
        <w:rPr>
          <w:rFonts w:ascii="Times New Roman" w:hAnsi="Times New Roman" w:cs="Times New Roman"/>
          <w:bCs/>
          <w:color w:val="000000" w:themeColor="text1"/>
        </w:rPr>
        <w:t>Operations and maintenance costs for homeowner practices (BMPs 9-12) are not relevant for this analysis since they are completed with unpaid labor (discussed below).</w:t>
      </w:r>
    </w:p>
    <w:p w14:paraId="4BFA906A" w14:textId="77777777" w:rsidR="00EF7AB8" w:rsidRDefault="00CE13BD" w:rsidP="0057489A">
      <w:pPr>
        <w:rPr>
          <w:rFonts w:ascii="Times New Roman" w:hAnsi="Times New Roman" w:cs="Times New Roman"/>
          <w:bCs/>
          <w:color w:val="000000" w:themeColor="text1"/>
        </w:rPr>
      </w:pPr>
      <w:r>
        <w:rPr>
          <w:rFonts w:ascii="Times New Roman" w:hAnsi="Times New Roman" w:cs="Times New Roman"/>
          <w:bCs/>
          <w:color w:val="000000" w:themeColor="text1"/>
        </w:rPr>
        <w:tab/>
        <w:t>To derive the HBE impact from these annual operations and maintenance cost expenditures, we first assume that the materials and equipment portion of the expenditures would be</w:t>
      </w:r>
      <w:r w:rsidR="00EF7AB8">
        <w:rPr>
          <w:rFonts w:ascii="Times New Roman" w:hAnsi="Times New Roman" w:cs="Times New Roman"/>
          <w:bCs/>
          <w:color w:val="000000" w:themeColor="text1"/>
        </w:rPr>
        <w:t xml:space="preserve"> minimal (less than 5%) and that </w:t>
      </w:r>
      <w:r>
        <w:rPr>
          <w:rFonts w:ascii="Times New Roman" w:hAnsi="Times New Roman" w:cs="Times New Roman"/>
          <w:bCs/>
          <w:color w:val="000000" w:themeColor="text1"/>
        </w:rPr>
        <w:t xml:space="preserve">the remainder would be paid as labor income. But there is a complicating factor to consider: recipients of that labor income may or may not actually live within Baltimore City limits, and so we had to make assumptions with respect to the proportion of this income that would stay </w:t>
      </w:r>
      <w:r w:rsidR="00190592">
        <w:rPr>
          <w:rFonts w:ascii="Times New Roman" w:hAnsi="Times New Roman" w:cs="Times New Roman"/>
          <w:bCs/>
          <w:color w:val="000000" w:themeColor="text1"/>
        </w:rPr>
        <w:t xml:space="preserve">within its boundaries. For operations and maintenance expenditures, </w:t>
      </w:r>
      <w:proofErr w:type="spellStart"/>
      <w:r w:rsidR="00190592">
        <w:rPr>
          <w:rFonts w:ascii="Times New Roman" w:hAnsi="Times New Roman" w:cs="Times New Roman"/>
          <w:bCs/>
          <w:color w:val="000000" w:themeColor="text1"/>
        </w:rPr>
        <w:t>Nees</w:t>
      </w:r>
      <w:proofErr w:type="spellEnd"/>
      <w:r w:rsidR="00190592">
        <w:rPr>
          <w:rFonts w:ascii="Times New Roman" w:hAnsi="Times New Roman" w:cs="Times New Roman"/>
          <w:bCs/>
          <w:color w:val="000000" w:themeColor="text1"/>
        </w:rPr>
        <w:t xml:space="preserve"> and </w:t>
      </w:r>
      <w:proofErr w:type="spellStart"/>
      <w:r w:rsidR="00190592">
        <w:rPr>
          <w:rFonts w:ascii="Times New Roman" w:hAnsi="Times New Roman" w:cs="Times New Roman"/>
          <w:bCs/>
          <w:color w:val="000000" w:themeColor="text1"/>
        </w:rPr>
        <w:t>Buch</w:t>
      </w:r>
      <w:proofErr w:type="spellEnd"/>
      <w:r w:rsidR="00190592">
        <w:rPr>
          <w:rFonts w:ascii="Times New Roman" w:hAnsi="Times New Roman" w:cs="Times New Roman"/>
          <w:bCs/>
          <w:color w:val="000000" w:themeColor="text1"/>
        </w:rPr>
        <w:t xml:space="preserve"> (2013) found this proportion</w:t>
      </w:r>
      <w:r w:rsidR="000269B8">
        <w:rPr>
          <w:rFonts w:ascii="Times New Roman" w:hAnsi="Times New Roman" w:cs="Times New Roman"/>
          <w:bCs/>
          <w:color w:val="000000" w:themeColor="text1"/>
        </w:rPr>
        <w:t xml:space="preserve"> to be roughly 26% to 58</w:t>
      </w:r>
      <w:r w:rsidR="001D5C5F">
        <w:rPr>
          <w:rFonts w:ascii="Times New Roman" w:hAnsi="Times New Roman" w:cs="Times New Roman"/>
          <w:bCs/>
          <w:color w:val="000000" w:themeColor="text1"/>
        </w:rPr>
        <w:t>% for the jurisdictions they analyzed</w:t>
      </w:r>
      <w:r w:rsidR="000269B8">
        <w:rPr>
          <w:rFonts w:ascii="Times New Roman" w:hAnsi="Times New Roman" w:cs="Times New Roman"/>
          <w:bCs/>
          <w:color w:val="000000" w:themeColor="text1"/>
        </w:rPr>
        <w:t>, a range we</w:t>
      </w:r>
      <w:r w:rsidR="001D5C5F">
        <w:rPr>
          <w:rFonts w:ascii="Times New Roman" w:hAnsi="Times New Roman" w:cs="Times New Roman"/>
          <w:bCs/>
          <w:color w:val="000000" w:themeColor="text1"/>
        </w:rPr>
        <w:t xml:space="preserve"> </w:t>
      </w:r>
      <w:r w:rsidR="000269B8">
        <w:rPr>
          <w:rFonts w:ascii="Times New Roman" w:hAnsi="Times New Roman" w:cs="Times New Roman"/>
          <w:bCs/>
          <w:color w:val="000000" w:themeColor="text1"/>
        </w:rPr>
        <w:t>generally used in the Baseline scenario with some modifications based on an analysis of rela</w:t>
      </w:r>
      <w:r w:rsidR="00C9122C">
        <w:rPr>
          <w:rFonts w:ascii="Times New Roman" w:hAnsi="Times New Roman" w:cs="Times New Roman"/>
          <w:bCs/>
          <w:color w:val="000000" w:themeColor="text1"/>
        </w:rPr>
        <w:t xml:space="preserve">tive labor supply and demand using the jobs openings and labor turnover (JOLTS) rate for professions specific to each BMP. </w:t>
      </w:r>
    </w:p>
    <w:p w14:paraId="6B1FB6FC" w14:textId="3E0E756A" w:rsidR="00CE13BD" w:rsidRDefault="00EF7AB8" w:rsidP="0057489A">
      <w:pPr>
        <w:rPr>
          <w:rFonts w:ascii="Times New Roman" w:hAnsi="Times New Roman" w:cs="Times New Roman"/>
          <w:bCs/>
          <w:color w:val="000000" w:themeColor="text1"/>
        </w:rPr>
      </w:pPr>
      <w:r>
        <w:rPr>
          <w:rFonts w:ascii="Times New Roman" w:hAnsi="Times New Roman" w:cs="Times New Roman"/>
          <w:bCs/>
          <w:color w:val="000000" w:themeColor="text1"/>
        </w:rPr>
        <w:tab/>
      </w:r>
      <w:r w:rsidR="00C9122C">
        <w:rPr>
          <w:rFonts w:ascii="Times New Roman" w:hAnsi="Times New Roman" w:cs="Times New Roman"/>
          <w:bCs/>
          <w:color w:val="000000" w:themeColor="text1"/>
        </w:rPr>
        <w:t xml:space="preserve">The JOLTS rate is a ratio of the number of job openings </w:t>
      </w:r>
      <w:r w:rsidR="00B26BA1">
        <w:rPr>
          <w:rFonts w:ascii="Times New Roman" w:hAnsi="Times New Roman" w:cs="Times New Roman"/>
          <w:bCs/>
          <w:color w:val="000000" w:themeColor="text1"/>
        </w:rPr>
        <w:t>for a given profession to the sum of current employment plus job openings, and is a standard metric of labor scarcity.</w:t>
      </w:r>
      <w:r w:rsidR="00B26BA1">
        <w:rPr>
          <w:rStyle w:val="FootnoteReference"/>
          <w:rFonts w:cs="Times New Roman"/>
          <w:bCs/>
          <w:color w:val="000000" w:themeColor="text1"/>
        </w:rPr>
        <w:footnoteReference w:id="10"/>
      </w:r>
      <w:r w:rsidR="00B26BA1">
        <w:rPr>
          <w:rFonts w:ascii="Times New Roman" w:hAnsi="Times New Roman" w:cs="Times New Roman"/>
          <w:bCs/>
          <w:color w:val="000000" w:themeColor="text1"/>
        </w:rPr>
        <w:t xml:space="preserve"> Higher rates indicate that more jobs are going unfilled, and that recruitment from outside the analysis area is more likely. For each BMP, we assigned a probability that labor income would stay withi</w:t>
      </w:r>
      <w:r>
        <w:rPr>
          <w:rFonts w:ascii="Times New Roman" w:hAnsi="Times New Roman" w:cs="Times New Roman"/>
          <w:bCs/>
          <w:color w:val="000000" w:themeColor="text1"/>
        </w:rPr>
        <w:t xml:space="preserve">n the City based on a comparison of </w:t>
      </w:r>
      <w:r w:rsidR="00B26BA1">
        <w:rPr>
          <w:rFonts w:ascii="Times New Roman" w:hAnsi="Times New Roman" w:cs="Times New Roman"/>
          <w:bCs/>
          <w:color w:val="000000" w:themeColor="text1"/>
        </w:rPr>
        <w:t>Baltimore City</w:t>
      </w:r>
      <w:r>
        <w:rPr>
          <w:rFonts w:ascii="Times New Roman" w:hAnsi="Times New Roman" w:cs="Times New Roman"/>
          <w:bCs/>
          <w:color w:val="000000" w:themeColor="text1"/>
        </w:rPr>
        <w:t>’s</w:t>
      </w:r>
      <w:r w:rsidR="00B26BA1">
        <w:rPr>
          <w:rFonts w:ascii="Times New Roman" w:hAnsi="Times New Roman" w:cs="Times New Roman"/>
          <w:bCs/>
          <w:color w:val="000000" w:themeColor="text1"/>
        </w:rPr>
        <w:t xml:space="preserve"> JOLTS ratio for each relevant profession to that of Maryland as a wh</w:t>
      </w:r>
      <w:r>
        <w:rPr>
          <w:rFonts w:ascii="Times New Roman" w:hAnsi="Times New Roman" w:cs="Times New Roman"/>
          <w:bCs/>
          <w:color w:val="000000" w:themeColor="text1"/>
        </w:rPr>
        <w:t xml:space="preserve">ole. </w:t>
      </w:r>
      <w:proofErr w:type="gramStart"/>
      <w:r>
        <w:rPr>
          <w:rFonts w:ascii="Times New Roman" w:hAnsi="Times New Roman" w:cs="Times New Roman"/>
          <w:bCs/>
          <w:color w:val="000000" w:themeColor="text1"/>
        </w:rPr>
        <w:t>Job openings data forecasted</w:t>
      </w:r>
      <w:r w:rsidR="00B26BA1">
        <w:rPr>
          <w:rFonts w:ascii="Times New Roman" w:hAnsi="Times New Roman" w:cs="Times New Roman"/>
          <w:bCs/>
          <w:color w:val="000000" w:themeColor="text1"/>
        </w:rPr>
        <w:t xml:space="preserve"> through 2020 were provided by the Department of Labor, Licensing and </w:t>
      </w:r>
      <w:r w:rsidR="003869A2">
        <w:rPr>
          <w:rFonts w:ascii="Times New Roman" w:hAnsi="Times New Roman" w:cs="Times New Roman"/>
          <w:bCs/>
          <w:color w:val="000000" w:themeColor="text1"/>
        </w:rPr>
        <w:t>Regulation</w:t>
      </w:r>
      <w:r w:rsidR="00FD1C6E">
        <w:rPr>
          <w:rFonts w:ascii="Times New Roman" w:hAnsi="Times New Roman" w:cs="Times New Roman"/>
          <w:bCs/>
          <w:color w:val="000000" w:themeColor="text1"/>
        </w:rPr>
        <w:t xml:space="preserve"> (DLLR)</w:t>
      </w:r>
      <w:proofErr w:type="gramEnd"/>
      <w:r w:rsidR="00FD1C6E">
        <w:rPr>
          <w:rFonts w:ascii="Times New Roman" w:hAnsi="Times New Roman" w:cs="Times New Roman"/>
          <w:bCs/>
          <w:color w:val="000000" w:themeColor="text1"/>
        </w:rPr>
        <w:t>.</w:t>
      </w:r>
      <w:r w:rsidR="003869A2">
        <w:rPr>
          <w:rStyle w:val="FootnoteReference"/>
          <w:rFonts w:cs="Times New Roman"/>
          <w:bCs/>
          <w:color w:val="000000" w:themeColor="text1"/>
        </w:rPr>
        <w:footnoteReference w:id="11"/>
      </w:r>
    </w:p>
    <w:p w14:paraId="018E65EE" w14:textId="69EB0877" w:rsidR="00B26BA1" w:rsidRDefault="00B26BA1" w:rsidP="0057489A">
      <w:pPr>
        <w:rPr>
          <w:rFonts w:ascii="Times New Roman" w:hAnsi="Times New Roman" w:cs="Times New Roman"/>
          <w:bCs/>
          <w:color w:val="000000" w:themeColor="text1"/>
        </w:rPr>
      </w:pPr>
      <w:r>
        <w:rPr>
          <w:rFonts w:ascii="Times New Roman" w:hAnsi="Times New Roman" w:cs="Times New Roman"/>
          <w:bCs/>
          <w:color w:val="000000" w:themeColor="text1"/>
        </w:rPr>
        <w:lastRenderedPageBreak/>
        <w:tab/>
        <w:t xml:space="preserve">Based on the </w:t>
      </w:r>
      <w:proofErr w:type="spellStart"/>
      <w:r>
        <w:rPr>
          <w:rFonts w:ascii="Times New Roman" w:hAnsi="Times New Roman" w:cs="Times New Roman"/>
          <w:bCs/>
          <w:color w:val="000000" w:themeColor="text1"/>
        </w:rPr>
        <w:t>Nees</w:t>
      </w:r>
      <w:proofErr w:type="spellEnd"/>
      <w:r>
        <w:rPr>
          <w:rFonts w:ascii="Times New Roman" w:hAnsi="Times New Roman" w:cs="Times New Roman"/>
          <w:bCs/>
          <w:color w:val="000000" w:themeColor="text1"/>
        </w:rPr>
        <w:t xml:space="preserve"> and </w:t>
      </w:r>
      <w:proofErr w:type="spellStart"/>
      <w:r>
        <w:rPr>
          <w:rFonts w:ascii="Times New Roman" w:hAnsi="Times New Roman" w:cs="Times New Roman"/>
          <w:bCs/>
          <w:color w:val="000000" w:themeColor="text1"/>
        </w:rPr>
        <w:t>Buch</w:t>
      </w:r>
      <w:proofErr w:type="spellEnd"/>
      <w:r>
        <w:rPr>
          <w:rFonts w:ascii="Times New Roman" w:hAnsi="Times New Roman" w:cs="Times New Roman"/>
          <w:bCs/>
          <w:color w:val="000000" w:themeColor="text1"/>
        </w:rPr>
        <w:t xml:space="preserve"> (2013) analysis and our analysis of the JOLTS ratio, we assigned each BMP a “local income factor” that represents the proportion of operations and maintenance expenditures staying within City limits. For the Basel</w:t>
      </w:r>
      <w:r w:rsidR="003869A2">
        <w:rPr>
          <w:rFonts w:ascii="Times New Roman" w:hAnsi="Times New Roman" w:cs="Times New Roman"/>
          <w:bCs/>
          <w:color w:val="000000" w:themeColor="text1"/>
        </w:rPr>
        <w:t xml:space="preserve">ine scenario, the range of values for this local income factor was .25 to .75, with four BMPs assigned a factor of .5 (BMPs 1-4), three a factor of .75 (BMPs 5-7) and one a factor of .25 (BMP 8). Coupled with operations and maintenance cost data for each BMP, his translates into an HBE impact value ranging from $318 to $2,536 per </w:t>
      </w:r>
      <w:r w:rsidR="00EF7AB8">
        <w:rPr>
          <w:rFonts w:ascii="Times New Roman" w:hAnsi="Times New Roman" w:cs="Times New Roman"/>
          <w:bCs/>
          <w:color w:val="000000" w:themeColor="text1"/>
        </w:rPr>
        <w:t xml:space="preserve">IAT </w:t>
      </w:r>
      <w:r w:rsidR="003869A2">
        <w:rPr>
          <w:rFonts w:ascii="Times New Roman" w:hAnsi="Times New Roman" w:cs="Times New Roman"/>
          <w:bCs/>
          <w:color w:val="000000" w:themeColor="text1"/>
        </w:rPr>
        <w:t>(</w:t>
      </w:r>
      <w:r w:rsidR="003C52BE">
        <w:rPr>
          <w:rFonts w:ascii="Times New Roman" w:hAnsi="Times New Roman" w:cs="Times New Roman"/>
          <w:bCs/>
          <w:color w:val="000000" w:themeColor="text1"/>
        </w:rPr>
        <w:t>Appendix Table A1</w:t>
      </w:r>
      <w:r w:rsidR="003869A2">
        <w:rPr>
          <w:rFonts w:ascii="Times New Roman" w:hAnsi="Times New Roman" w:cs="Times New Roman"/>
          <w:bCs/>
          <w:color w:val="000000" w:themeColor="text1"/>
        </w:rPr>
        <w:t>).</w:t>
      </w:r>
    </w:p>
    <w:p w14:paraId="1ACE2D4C" w14:textId="647BA1C2" w:rsidR="003869A2" w:rsidRDefault="003869A2" w:rsidP="0057489A">
      <w:pPr>
        <w:rPr>
          <w:rFonts w:ascii="Times New Roman" w:hAnsi="Times New Roman" w:cs="Times New Roman"/>
          <w:bCs/>
          <w:color w:val="000000" w:themeColor="text1"/>
        </w:rPr>
      </w:pPr>
      <w:r>
        <w:rPr>
          <w:rFonts w:ascii="Times New Roman" w:hAnsi="Times New Roman" w:cs="Times New Roman"/>
          <w:bCs/>
          <w:color w:val="000000" w:themeColor="text1"/>
        </w:rPr>
        <w:tab/>
        <w:t>For the GPI-Max scenario we assume that the City more aggressively implements its local hiring preference policy as set forth in</w:t>
      </w:r>
      <w:r w:rsidR="00B52B46">
        <w:rPr>
          <w:rFonts w:ascii="Times New Roman" w:hAnsi="Times New Roman" w:cs="Times New Roman"/>
          <w:bCs/>
          <w:color w:val="000000" w:themeColor="text1"/>
        </w:rPr>
        <w:t xml:space="preserve"> City Council Bill 12-0159. While the enforceability 12-0159</w:t>
      </w:r>
      <w:r w:rsidR="00A440A1">
        <w:rPr>
          <w:rFonts w:ascii="Times New Roman" w:hAnsi="Times New Roman" w:cs="Times New Roman"/>
          <w:bCs/>
          <w:color w:val="000000" w:themeColor="text1"/>
        </w:rPr>
        <w:t xml:space="preserve"> is stil</w:t>
      </w:r>
      <w:r w:rsidR="00B52B46">
        <w:rPr>
          <w:rFonts w:ascii="Times New Roman" w:hAnsi="Times New Roman" w:cs="Times New Roman"/>
          <w:bCs/>
          <w:color w:val="000000" w:themeColor="text1"/>
        </w:rPr>
        <w:t>l in question, the City Law Department</w:t>
      </w:r>
      <w:r w:rsidR="00A440A1">
        <w:rPr>
          <w:rFonts w:ascii="Times New Roman" w:hAnsi="Times New Roman" w:cs="Times New Roman"/>
          <w:bCs/>
          <w:color w:val="000000" w:themeColor="text1"/>
        </w:rPr>
        <w:t xml:space="preserve"> has described a number of approaches for achieving its goals that would not raise legal complications.</w:t>
      </w:r>
      <w:r w:rsidR="006E1369">
        <w:rPr>
          <w:rStyle w:val="FootnoteReference"/>
          <w:rFonts w:cs="Times New Roman"/>
          <w:bCs/>
          <w:color w:val="000000" w:themeColor="text1"/>
        </w:rPr>
        <w:footnoteReference w:id="12"/>
      </w:r>
      <w:r w:rsidR="00A440A1">
        <w:rPr>
          <w:rFonts w:ascii="Times New Roman" w:hAnsi="Times New Roman" w:cs="Times New Roman"/>
          <w:bCs/>
          <w:color w:val="000000" w:themeColor="text1"/>
        </w:rPr>
        <w:t xml:space="preserve"> These include</w:t>
      </w:r>
      <w:r w:rsidR="00B52B46">
        <w:rPr>
          <w:rFonts w:ascii="Times New Roman" w:hAnsi="Times New Roman" w:cs="Times New Roman"/>
          <w:bCs/>
          <w:color w:val="000000" w:themeColor="text1"/>
        </w:rPr>
        <w:t xml:space="preserve"> job linkage and training programs, focusing hiring preference on income level, focusing hiring preference on the unemployed and leveraging federal authority in situations where at least some federal funding is applied</w:t>
      </w:r>
      <w:r w:rsidR="00A440A1">
        <w:rPr>
          <w:rFonts w:ascii="Times New Roman" w:hAnsi="Times New Roman" w:cs="Times New Roman"/>
          <w:bCs/>
          <w:color w:val="000000" w:themeColor="text1"/>
        </w:rPr>
        <w:t xml:space="preserve">. Under the GPI-Max scenario we assume that some combination of these are used more aggressively in allocating funding for </w:t>
      </w:r>
      <w:r w:rsidR="00776D88">
        <w:rPr>
          <w:rFonts w:ascii="Times New Roman" w:hAnsi="Times New Roman" w:cs="Times New Roman"/>
          <w:bCs/>
          <w:color w:val="000000" w:themeColor="text1"/>
        </w:rPr>
        <w:t>SMP</w:t>
      </w:r>
      <w:r w:rsidR="00A440A1">
        <w:rPr>
          <w:rFonts w:ascii="Times New Roman" w:hAnsi="Times New Roman" w:cs="Times New Roman"/>
          <w:bCs/>
          <w:color w:val="000000" w:themeColor="text1"/>
        </w:rPr>
        <w:t xml:space="preserve"> operations and maintenance contracts and that as a result, those BMPs with local income factors assumed to be .5 or less under the Baseline scenario are raised by .25</w:t>
      </w:r>
      <w:r w:rsidR="00D72C4C">
        <w:rPr>
          <w:rFonts w:ascii="Times New Roman" w:hAnsi="Times New Roman" w:cs="Times New Roman"/>
          <w:bCs/>
          <w:color w:val="000000" w:themeColor="text1"/>
        </w:rPr>
        <w:t xml:space="preserve">. This results </w:t>
      </w:r>
      <w:r w:rsidR="00B52B46">
        <w:rPr>
          <w:rFonts w:ascii="Times New Roman" w:hAnsi="Times New Roman" w:cs="Times New Roman"/>
          <w:bCs/>
          <w:color w:val="000000" w:themeColor="text1"/>
        </w:rPr>
        <w:t>in seven BMPs having a local income factor of .75 (BMPs 1-7) and one with a local income factor of .5 (BMP8).</w:t>
      </w:r>
    </w:p>
    <w:p w14:paraId="1C6C9615" w14:textId="7AB83EA9" w:rsidR="00D44347" w:rsidRDefault="00B52B46" w:rsidP="001F5304">
      <w:pPr>
        <w:rPr>
          <w:rFonts w:ascii="Times New Roman" w:hAnsi="Times New Roman" w:cs="Times New Roman"/>
          <w:bCs/>
          <w:color w:val="000000" w:themeColor="text1"/>
        </w:rPr>
      </w:pPr>
      <w:r>
        <w:rPr>
          <w:rFonts w:ascii="Times New Roman" w:hAnsi="Times New Roman" w:cs="Times New Roman"/>
          <w:bCs/>
          <w:color w:val="000000" w:themeColor="text1"/>
        </w:rPr>
        <w:tab/>
        <w:t>Before computing how this translate</w:t>
      </w:r>
      <w:r w:rsidR="00EF7AB8">
        <w:rPr>
          <w:rFonts w:ascii="Times New Roman" w:hAnsi="Times New Roman" w:cs="Times New Roman"/>
          <w:bCs/>
          <w:color w:val="000000" w:themeColor="text1"/>
        </w:rPr>
        <w:t>s into HBE impact, we addressed</w:t>
      </w:r>
      <w:r>
        <w:rPr>
          <w:rFonts w:ascii="Times New Roman" w:hAnsi="Times New Roman" w:cs="Times New Roman"/>
          <w:bCs/>
          <w:color w:val="000000" w:themeColor="text1"/>
        </w:rPr>
        <w:t xml:space="preserve"> one</w:t>
      </w:r>
      <w:r w:rsidR="00EF7AB8">
        <w:rPr>
          <w:rFonts w:ascii="Times New Roman" w:hAnsi="Times New Roman" w:cs="Times New Roman"/>
          <w:bCs/>
          <w:color w:val="000000" w:themeColor="text1"/>
        </w:rPr>
        <w:t xml:space="preserve"> additional complexity.</w:t>
      </w:r>
      <w:r>
        <w:rPr>
          <w:rFonts w:ascii="Times New Roman" w:hAnsi="Times New Roman" w:cs="Times New Roman"/>
          <w:bCs/>
          <w:color w:val="000000" w:themeColor="text1"/>
        </w:rPr>
        <w:t xml:space="preserve"> For some BMPs (BMP1, BMP5, BMP6) there are opportunities for recruiting volunteers from the community to participate in their upkeep and maintenance. In fact, this is encouraged as part of the City’s </w:t>
      </w:r>
      <w:proofErr w:type="spellStart"/>
      <w:r>
        <w:rPr>
          <w:rFonts w:ascii="Times New Roman" w:hAnsi="Times New Roman" w:cs="Times New Roman"/>
          <w:bCs/>
          <w:color w:val="000000" w:themeColor="text1"/>
        </w:rPr>
        <w:t>stormwater</w:t>
      </w:r>
      <w:proofErr w:type="spellEnd"/>
      <w:r>
        <w:rPr>
          <w:rFonts w:ascii="Times New Roman" w:hAnsi="Times New Roman" w:cs="Times New Roman"/>
          <w:bCs/>
          <w:color w:val="000000" w:themeColor="text1"/>
        </w:rPr>
        <w:t xml:space="preserve"> credit program. The benefits of </w:t>
      </w:r>
      <w:r w:rsidR="000577AA">
        <w:rPr>
          <w:rFonts w:ascii="Times New Roman" w:hAnsi="Times New Roman" w:cs="Times New Roman"/>
          <w:bCs/>
          <w:color w:val="000000" w:themeColor="text1"/>
        </w:rPr>
        <w:t xml:space="preserve">this increase in unpaid labor are discussed below. But with respect to HBE impact, what this increase in volunteer hours does is to lower the overall expenditures needed and income generated. We assume that for the three relevant BMPs, volunteer hours will lead to a 50% cost savings under the GPI-Max scenario. As data on actual volunteering patterns becomes available, this assumption can be revisited. Taking operations and maintenance cost data, local income factors, and volunteering assumptions into account results in a HBE impact value ranging from $314 to $5,072 per </w:t>
      </w:r>
      <w:r w:rsidR="00EF7AB8">
        <w:rPr>
          <w:rFonts w:ascii="Times New Roman" w:hAnsi="Times New Roman" w:cs="Times New Roman"/>
          <w:bCs/>
          <w:color w:val="000000" w:themeColor="text1"/>
        </w:rPr>
        <w:t>IAT</w:t>
      </w:r>
      <w:r w:rsidR="000577AA">
        <w:rPr>
          <w:rFonts w:ascii="Times New Roman" w:hAnsi="Times New Roman" w:cs="Times New Roman"/>
          <w:bCs/>
          <w:color w:val="000000" w:themeColor="text1"/>
        </w:rPr>
        <w:t xml:space="preserve"> under the GPI-Max scenario (</w:t>
      </w:r>
      <w:r w:rsidR="003C52BE">
        <w:rPr>
          <w:rFonts w:ascii="Times New Roman" w:hAnsi="Times New Roman" w:cs="Times New Roman"/>
          <w:bCs/>
          <w:color w:val="000000" w:themeColor="text1"/>
        </w:rPr>
        <w:t>Appendix Table A2</w:t>
      </w:r>
      <w:r w:rsidR="000577AA">
        <w:rPr>
          <w:rFonts w:ascii="Times New Roman" w:hAnsi="Times New Roman" w:cs="Times New Roman"/>
          <w:bCs/>
          <w:color w:val="000000" w:themeColor="text1"/>
        </w:rPr>
        <w:t>).</w:t>
      </w:r>
    </w:p>
    <w:p w14:paraId="16C70A6F" w14:textId="77777777" w:rsidR="006403C4" w:rsidRDefault="006403C4" w:rsidP="001F5304">
      <w:pPr>
        <w:rPr>
          <w:rFonts w:ascii="Times New Roman" w:hAnsi="Times New Roman" w:cs="Times New Roman"/>
          <w:bCs/>
          <w:color w:val="000000" w:themeColor="text1"/>
        </w:rPr>
      </w:pPr>
    </w:p>
    <w:p w14:paraId="0AD9483D" w14:textId="09EEC21D" w:rsidR="007D3BDB" w:rsidRDefault="00090E9E"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4.2</w:t>
      </w:r>
      <w:r w:rsidR="007D3BDB">
        <w:rPr>
          <w:rFonts w:ascii="Times New Roman" w:hAnsi="Times New Roman" w:cs="Times New Roman"/>
          <w:bCs/>
          <w:color w:val="000000" w:themeColor="text1"/>
        </w:rPr>
        <w:t xml:space="preserve"> </w:t>
      </w:r>
      <w:r w:rsidR="007D3BDB" w:rsidRPr="007D3BDB">
        <w:rPr>
          <w:rFonts w:ascii="Times New Roman" w:hAnsi="Times New Roman" w:cs="Times New Roman"/>
          <w:bCs/>
          <w:color w:val="000000" w:themeColor="text1"/>
          <w:u w:val="single"/>
        </w:rPr>
        <w:t>Reduced costs of household pollution abatement expenditures</w:t>
      </w:r>
      <w:r w:rsidR="00FD3542">
        <w:rPr>
          <w:rFonts w:ascii="Times New Roman" w:hAnsi="Times New Roman" w:cs="Times New Roman"/>
          <w:bCs/>
          <w:color w:val="000000" w:themeColor="text1"/>
          <w:u w:val="single"/>
        </w:rPr>
        <w:t xml:space="preserve"> (GPI-2)</w:t>
      </w:r>
    </w:p>
    <w:p w14:paraId="4CB4F299" w14:textId="77777777" w:rsidR="007D3BDB" w:rsidRDefault="007D3BDB" w:rsidP="001F5304">
      <w:pPr>
        <w:rPr>
          <w:rFonts w:ascii="Times New Roman" w:hAnsi="Times New Roman" w:cs="Times New Roman"/>
          <w:bCs/>
          <w:color w:val="000000" w:themeColor="text1"/>
        </w:rPr>
      </w:pPr>
    </w:p>
    <w:p w14:paraId="5DF0FB69" w14:textId="7C91F6DC" w:rsidR="00863922" w:rsidRDefault="007D3BDB" w:rsidP="001F5304">
      <w:pPr>
        <w:rPr>
          <w:rFonts w:ascii="Times New Roman" w:hAnsi="Times New Roman" w:cs="Times New Roman"/>
          <w:bCs/>
          <w:color w:val="000000" w:themeColor="text1"/>
        </w:rPr>
      </w:pPr>
      <w:r>
        <w:rPr>
          <w:rFonts w:ascii="Times New Roman" w:hAnsi="Times New Roman" w:cs="Times New Roman"/>
          <w:bCs/>
          <w:color w:val="000000" w:themeColor="text1"/>
        </w:rPr>
        <w:tab/>
        <w:t>The GPI counts as a cost the money households spend on pollution abatement in the form of waste disposal</w:t>
      </w:r>
      <w:r w:rsidR="00FA7C06">
        <w:rPr>
          <w:rFonts w:ascii="Times New Roman" w:hAnsi="Times New Roman" w:cs="Times New Roman"/>
          <w:bCs/>
          <w:color w:val="000000" w:themeColor="text1"/>
        </w:rPr>
        <w:t xml:space="preserve"> and recycling fees</w:t>
      </w:r>
      <w:r>
        <w:rPr>
          <w:rFonts w:ascii="Times New Roman" w:hAnsi="Times New Roman" w:cs="Times New Roman"/>
          <w:bCs/>
          <w:color w:val="000000" w:themeColor="text1"/>
        </w:rPr>
        <w:t>,</w:t>
      </w:r>
      <w:r w:rsidR="00FA7C06">
        <w:rPr>
          <w:rFonts w:ascii="Times New Roman" w:hAnsi="Times New Roman" w:cs="Times New Roman"/>
          <w:bCs/>
          <w:color w:val="000000" w:themeColor="text1"/>
        </w:rPr>
        <w:t xml:space="preserve"> sewer fees, water softening services, septic tank cleaning, vehicle exhaust system repairs, </w:t>
      </w:r>
      <w:proofErr w:type="spellStart"/>
      <w:r>
        <w:rPr>
          <w:rFonts w:ascii="Times New Roman" w:hAnsi="Times New Roman" w:cs="Times New Roman"/>
          <w:bCs/>
          <w:color w:val="000000" w:themeColor="text1"/>
        </w:rPr>
        <w:t>stormwater</w:t>
      </w:r>
      <w:proofErr w:type="spellEnd"/>
      <w:r>
        <w:rPr>
          <w:rFonts w:ascii="Times New Roman" w:hAnsi="Times New Roman" w:cs="Times New Roman"/>
          <w:bCs/>
          <w:color w:val="000000" w:themeColor="text1"/>
        </w:rPr>
        <w:t xml:space="preserve"> fees, and expenditures on items like water and air filters. The reason is that these expenditures do not directly add to welfare, but rather reflect the externalized costs of economic activity tha</w:t>
      </w:r>
      <w:r w:rsidR="00ED1CD0">
        <w:rPr>
          <w:rFonts w:ascii="Times New Roman" w:hAnsi="Times New Roman" w:cs="Times New Roman"/>
          <w:bCs/>
          <w:color w:val="000000" w:themeColor="text1"/>
        </w:rPr>
        <w:t>t generates pollution and waste that society then has to clean up.</w:t>
      </w:r>
      <w:r>
        <w:rPr>
          <w:rFonts w:ascii="Times New Roman" w:hAnsi="Times New Roman" w:cs="Times New Roman"/>
          <w:bCs/>
          <w:color w:val="000000" w:themeColor="text1"/>
        </w:rPr>
        <w:t xml:space="preserve"> The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will help reduce these expenditures by increasing homeowne</w:t>
      </w:r>
      <w:r w:rsidR="00863922">
        <w:rPr>
          <w:rFonts w:ascii="Times New Roman" w:hAnsi="Times New Roman" w:cs="Times New Roman"/>
          <w:bCs/>
          <w:color w:val="000000" w:themeColor="text1"/>
        </w:rPr>
        <w:t xml:space="preserve">r participation in Baltimore’s </w:t>
      </w:r>
      <w:proofErr w:type="spellStart"/>
      <w:r w:rsidR="00863922">
        <w:rPr>
          <w:rFonts w:ascii="Times New Roman" w:hAnsi="Times New Roman" w:cs="Times New Roman"/>
          <w:bCs/>
          <w:color w:val="000000" w:themeColor="text1"/>
        </w:rPr>
        <w:t>s</w:t>
      </w:r>
      <w:r>
        <w:rPr>
          <w:rFonts w:ascii="Times New Roman" w:hAnsi="Times New Roman" w:cs="Times New Roman"/>
          <w:bCs/>
          <w:color w:val="000000" w:themeColor="text1"/>
        </w:rPr>
        <w:t>tormwater</w:t>
      </w:r>
      <w:proofErr w:type="spellEnd"/>
      <w:r>
        <w:rPr>
          <w:rFonts w:ascii="Times New Roman" w:hAnsi="Times New Roman" w:cs="Times New Roman"/>
          <w:bCs/>
          <w:color w:val="000000" w:themeColor="text1"/>
        </w:rPr>
        <w:t xml:space="preserve"> </w:t>
      </w:r>
      <w:r w:rsidR="00863922">
        <w:rPr>
          <w:rFonts w:ascii="Times New Roman" w:hAnsi="Times New Roman" w:cs="Times New Roman"/>
          <w:bCs/>
          <w:color w:val="000000" w:themeColor="text1"/>
        </w:rPr>
        <w:t>fee c</w:t>
      </w:r>
      <w:r>
        <w:rPr>
          <w:rFonts w:ascii="Times New Roman" w:hAnsi="Times New Roman" w:cs="Times New Roman"/>
          <w:bCs/>
          <w:color w:val="000000" w:themeColor="text1"/>
        </w:rPr>
        <w:t xml:space="preserve">redit program. That program allows homeowners to reduce their </w:t>
      </w:r>
      <w:proofErr w:type="spellStart"/>
      <w:r>
        <w:rPr>
          <w:rFonts w:ascii="Times New Roman" w:hAnsi="Times New Roman" w:cs="Times New Roman"/>
          <w:bCs/>
          <w:color w:val="000000" w:themeColor="text1"/>
        </w:rPr>
        <w:t>stormwater</w:t>
      </w:r>
      <w:proofErr w:type="spellEnd"/>
      <w:r>
        <w:rPr>
          <w:rFonts w:ascii="Times New Roman" w:hAnsi="Times New Roman" w:cs="Times New Roman"/>
          <w:bCs/>
          <w:color w:val="000000" w:themeColor="text1"/>
        </w:rPr>
        <w:t xml:space="preserve"> fees by </w:t>
      </w:r>
      <w:r w:rsidR="00863922">
        <w:rPr>
          <w:rFonts w:ascii="Times New Roman" w:hAnsi="Times New Roman" w:cs="Times New Roman"/>
          <w:bCs/>
          <w:color w:val="000000" w:themeColor="text1"/>
        </w:rPr>
        <w:t xml:space="preserve">participating in public projects like stream clean up, tree planting, or de-paving and by </w:t>
      </w:r>
      <w:r>
        <w:rPr>
          <w:rFonts w:ascii="Times New Roman" w:hAnsi="Times New Roman" w:cs="Times New Roman"/>
          <w:bCs/>
          <w:color w:val="000000" w:themeColor="text1"/>
        </w:rPr>
        <w:t>implementing one or more BMPs on their pro</w:t>
      </w:r>
      <w:r w:rsidR="00863922">
        <w:rPr>
          <w:rFonts w:ascii="Times New Roman" w:hAnsi="Times New Roman" w:cs="Times New Roman"/>
          <w:bCs/>
          <w:color w:val="000000" w:themeColor="text1"/>
        </w:rPr>
        <w:t xml:space="preserve">perties: small </w:t>
      </w:r>
      <w:proofErr w:type="spellStart"/>
      <w:r w:rsidR="00863922">
        <w:rPr>
          <w:rFonts w:ascii="Times New Roman" w:hAnsi="Times New Roman" w:cs="Times New Roman"/>
          <w:bCs/>
          <w:color w:val="000000" w:themeColor="text1"/>
        </w:rPr>
        <w:t>raingardens</w:t>
      </w:r>
      <w:proofErr w:type="spellEnd"/>
      <w:r w:rsidR="00863922">
        <w:rPr>
          <w:rFonts w:ascii="Times New Roman" w:hAnsi="Times New Roman" w:cs="Times New Roman"/>
          <w:bCs/>
          <w:color w:val="000000" w:themeColor="text1"/>
        </w:rPr>
        <w:t xml:space="preserve"> (BMP9</w:t>
      </w:r>
      <w:r>
        <w:rPr>
          <w:rFonts w:ascii="Times New Roman" w:hAnsi="Times New Roman" w:cs="Times New Roman"/>
          <w:bCs/>
          <w:color w:val="000000" w:themeColor="text1"/>
        </w:rPr>
        <w:t xml:space="preserve">), </w:t>
      </w:r>
      <w:r w:rsidR="00863922">
        <w:rPr>
          <w:rFonts w:ascii="Times New Roman" w:hAnsi="Times New Roman" w:cs="Times New Roman"/>
          <w:bCs/>
          <w:color w:val="000000" w:themeColor="text1"/>
        </w:rPr>
        <w:t xml:space="preserve">large </w:t>
      </w:r>
      <w:proofErr w:type="spellStart"/>
      <w:r w:rsidR="00863922">
        <w:rPr>
          <w:rFonts w:ascii="Times New Roman" w:hAnsi="Times New Roman" w:cs="Times New Roman"/>
          <w:bCs/>
          <w:color w:val="000000" w:themeColor="text1"/>
        </w:rPr>
        <w:t>raingardens</w:t>
      </w:r>
      <w:proofErr w:type="spellEnd"/>
      <w:r w:rsidR="00863922">
        <w:rPr>
          <w:rFonts w:ascii="Times New Roman" w:hAnsi="Times New Roman" w:cs="Times New Roman"/>
          <w:bCs/>
          <w:color w:val="000000" w:themeColor="text1"/>
        </w:rPr>
        <w:t xml:space="preserve"> (BMP10), tree planting (BMP11), and rainwater harvesting (BMP12).</w:t>
      </w:r>
      <w:r w:rsidR="0058125B">
        <w:rPr>
          <w:rStyle w:val="FootnoteReference"/>
          <w:rFonts w:cs="Times New Roman"/>
          <w:bCs/>
          <w:color w:val="000000" w:themeColor="text1"/>
        </w:rPr>
        <w:footnoteReference w:id="13"/>
      </w:r>
      <w:r w:rsidR="00863922">
        <w:rPr>
          <w:rFonts w:ascii="Times New Roman" w:hAnsi="Times New Roman" w:cs="Times New Roman"/>
          <w:bCs/>
          <w:color w:val="000000" w:themeColor="text1"/>
        </w:rPr>
        <w:t xml:space="preserve"> The </w:t>
      </w:r>
      <w:r w:rsidR="00863922">
        <w:rPr>
          <w:rFonts w:ascii="Times New Roman" w:hAnsi="Times New Roman" w:cs="Times New Roman"/>
          <w:bCs/>
          <w:color w:val="000000" w:themeColor="text1"/>
        </w:rPr>
        <w:lastRenderedPageBreak/>
        <w:t>fee reduction associated with each of these ranges from $6 to $24 per year. There is an option to implement more sophisticated BMPs, but since data on homeowner implementation of these is not presently available we exclude them from the analysis.</w:t>
      </w:r>
    </w:p>
    <w:p w14:paraId="266DA1E1" w14:textId="71F0E246" w:rsidR="007D3BDB" w:rsidRDefault="00863922" w:rsidP="001F5304">
      <w:pPr>
        <w:rPr>
          <w:rFonts w:ascii="Times New Roman" w:hAnsi="Times New Roman" w:cs="Times New Roman"/>
          <w:bCs/>
          <w:color w:val="000000" w:themeColor="text1"/>
        </w:rPr>
      </w:pPr>
      <w:r>
        <w:rPr>
          <w:rFonts w:ascii="Times New Roman" w:hAnsi="Times New Roman" w:cs="Times New Roman"/>
          <w:bCs/>
          <w:color w:val="000000" w:themeColor="text1"/>
        </w:rPr>
        <w:tab/>
        <w:t>For BMPs 9,10 and 12, the City</w:t>
      </w:r>
      <w:r w:rsidR="00ED1CD0">
        <w:rPr>
          <w:rFonts w:ascii="Times New Roman" w:hAnsi="Times New Roman" w:cs="Times New Roman"/>
          <w:bCs/>
          <w:color w:val="000000" w:themeColor="text1"/>
        </w:rPr>
        <w:t>’s credit guidance specifies a</w:t>
      </w:r>
      <w:r>
        <w:rPr>
          <w:rFonts w:ascii="Times New Roman" w:hAnsi="Times New Roman" w:cs="Times New Roman"/>
          <w:bCs/>
          <w:color w:val="000000" w:themeColor="text1"/>
        </w:rPr>
        <w:t xml:space="preserve"> treatment area ranging from 500 to 1000 square feet. For tree planting, we assume that the two trees treat an area of 100 square feet. After converting </w:t>
      </w:r>
      <w:r w:rsidR="006403C4">
        <w:rPr>
          <w:rFonts w:ascii="Times New Roman" w:hAnsi="Times New Roman" w:cs="Times New Roman"/>
          <w:bCs/>
          <w:color w:val="000000" w:themeColor="text1"/>
        </w:rPr>
        <w:t>these values to IAT equivalents</w:t>
      </w:r>
      <w:r>
        <w:rPr>
          <w:rFonts w:ascii="Times New Roman" w:hAnsi="Times New Roman" w:cs="Times New Roman"/>
          <w:bCs/>
          <w:color w:val="000000" w:themeColor="text1"/>
        </w:rPr>
        <w:t xml:space="preserve"> (i.e. treating an ac</w:t>
      </w:r>
      <w:r w:rsidR="00ED1CD0">
        <w:rPr>
          <w:rFonts w:ascii="Times New Roman" w:hAnsi="Times New Roman" w:cs="Times New Roman"/>
          <w:bCs/>
          <w:color w:val="000000" w:themeColor="text1"/>
        </w:rPr>
        <w:t xml:space="preserve">re </w:t>
      </w:r>
      <w:r w:rsidR="006403C4">
        <w:rPr>
          <w:rFonts w:ascii="Times New Roman" w:hAnsi="Times New Roman" w:cs="Times New Roman"/>
          <w:bCs/>
          <w:color w:val="000000" w:themeColor="text1"/>
        </w:rPr>
        <w:t xml:space="preserve">of impervious surface </w:t>
      </w:r>
      <w:r w:rsidR="00ED1CD0">
        <w:rPr>
          <w:rFonts w:ascii="Times New Roman" w:hAnsi="Times New Roman" w:cs="Times New Roman"/>
          <w:bCs/>
          <w:color w:val="000000" w:themeColor="text1"/>
        </w:rPr>
        <w:t>would require roughly 43</w:t>
      </w:r>
      <w:r w:rsidR="00615868">
        <w:rPr>
          <w:rFonts w:ascii="Times New Roman" w:hAnsi="Times New Roman" w:cs="Times New Roman"/>
          <w:bCs/>
          <w:color w:val="000000" w:themeColor="text1"/>
        </w:rPr>
        <w:t xml:space="preserve"> </w:t>
      </w:r>
      <w:r>
        <w:rPr>
          <w:rFonts w:ascii="Times New Roman" w:hAnsi="Times New Roman" w:cs="Times New Roman"/>
          <w:bCs/>
          <w:color w:val="000000" w:themeColor="text1"/>
        </w:rPr>
        <w:t>large rain gardens) and applying the per-practice fee reduction</w:t>
      </w:r>
      <w:r w:rsidR="00615868">
        <w:rPr>
          <w:rFonts w:ascii="Times New Roman" w:hAnsi="Times New Roman" w:cs="Times New Roman"/>
          <w:bCs/>
          <w:color w:val="000000" w:themeColor="text1"/>
        </w:rPr>
        <w:t xml:space="preserve"> rates we</w:t>
      </w:r>
      <w:r>
        <w:rPr>
          <w:rFonts w:ascii="Times New Roman" w:hAnsi="Times New Roman" w:cs="Times New Roman"/>
          <w:bCs/>
          <w:color w:val="000000" w:themeColor="text1"/>
        </w:rPr>
        <w:t xml:space="preserve"> then calculated the reduced costs of household pollution abatement for each acre of the BMP impleme</w:t>
      </w:r>
      <w:r w:rsidR="00615868">
        <w:rPr>
          <w:rFonts w:ascii="Times New Roman" w:hAnsi="Times New Roman" w:cs="Times New Roman"/>
          <w:bCs/>
          <w:color w:val="000000" w:themeColor="text1"/>
        </w:rPr>
        <w:t>nted. The resulting G</w:t>
      </w:r>
      <w:r w:rsidR="006403C4">
        <w:rPr>
          <w:rFonts w:ascii="Times New Roman" w:hAnsi="Times New Roman" w:cs="Times New Roman"/>
          <w:bCs/>
          <w:color w:val="000000" w:themeColor="text1"/>
        </w:rPr>
        <w:t>PI impact per IAT ranges</w:t>
      </w:r>
      <w:r w:rsidR="00615868">
        <w:rPr>
          <w:rFonts w:ascii="Times New Roman" w:hAnsi="Times New Roman" w:cs="Times New Roman"/>
          <w:bCs/>
          <w:color w:val="000000" w:themeColor="text1"/>
        </w:rPr>
        <w:t xml:space="preserve"> from $</w:t>
      </w:r>
      <w:r w:rsidR="00ED1CD0">
        <w:rPr>
          <w:rFonts w:ascii="Times New Roman" w:hAnsi="Times New Roman" w:cs="Times New Roman"/>
          <w:bCs/>
          <w:color w:val="000000" w:themeColor="text1"/>
        </w:rPr>
        <w:t>616 to $1,166 (</w:t>
      </w:r>
      <w:r w:rsidR="003C52BE">
        <w:rPr>
          <w:rFonts w:ascii="Times New Roman" w:hAnsi="Times New Roman" w:cs="Times New Roman"/>
          <w:bCs/>
          <w:color w:val="000000" w:themeColor="text1"/>
        </w:rPr>
        <w:t>Appendix Table A1</w:t>
      </w:r>
      <w:r w:rsidR="00ED1CD0">
        <w:rPr>
          <w:rFonts w:ascii="Times New Roman" w:hAnsi="Times New Roman" w:cs="Times New Roman"/>
          <w:bCs/>
          <w:color w:val="000000" w:themeColor="text1"/>
        </w:rPr>
        <w:t>).</w:t>
      </w:r>
      <w:r w:rsidR="00615868">
        <w:rPr>
          <w:rFonts w:ascii="Times New Roman" w:hAnsi="Times New Roman" w:cs="Times New Roman"/>
          <w:bCs/>
          <w:color w:val="000000" w:themeColor="text1"/>
        </w:rPr>
        <w:t xml:space="preserve"> There were no obvious ways to enhance these impacts under the GPI-Max scenario so the values for </w:t>
      </w:r>
      <w:r w:rsidR="003C52BE">
        <w:rPr>
          <w:rFonts w:ascii="Times New Roman" w:hAnsi="Times New Roman" w:cs="Times New Roman"/>
          <w:bCs/>
          <w:color w:val="000000" w:themeColor="text1"/>
        </w:rPr>
        <w:t>Appendix Table A2</w:t>
      </w:r>
      <w:r w:rsidR="00615868">
        <w:rPr>
          <w:rFonts w:ascii="Times New Roman" w:hAnsi="Times New Roman" w:cs="Times New Roman"/>
          <w:bCs/>
          <w:color w:val="000000" w:themeColor="text1"/>
        </w:rPr>
        <w:t xml:space="preserve"> are identical. </w:t>
      </w:r>
    </w:p>
    <w:p w14:paraId="1F813592" w14:textId="2FEA9168" w:rsidR="007D3BDB" w:rsidRDefault="00863922"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p>
    <w:p w14:paraId="28488209" w14:textId="27997F1F" w:rsidR="000A2BEC" w:rsidRDefault="00090E9E"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4.3</w:t>
      </w:r>
      <w:r w:rsidR="000A2BEC">
        <w:rPr>
          <w:rFonts w:ascii="Times New Roman" w:hAnsi="Times New Roman" w:cs="Times New Roman"/>
          <w:bCs/>
          <w:color w:val="000000" w:themeColor="text1"/>
        </w:rPr>
        <w:t xml:space="preserve"> </w:t>
      </w:r>
      <w:r w:rsidR="000A2BEC" w:rsidRPr="000A2BEC">
        <w:rPr>
          <w:rFonts w:ascii="Times New Roman" w:hAnsi="Times New Roman" w:cs="Times New Roman"/>
          <w:bCs/>
          <w:color w:val="000000" w:themeColor="text1"/>
          <w:u w:val="single"/>
        </w:rPr>
        <w:t>Value of unpaid labor</w:t>
      </w:r>
      <w:r w:rsidR="00FD3542">
        <w:rPr>
          <w:rFonts w:ascii="Times New Roman" w:hAnsi="Times New Roman" w:cs="Times New Roman"/>
          <w:bCs/>
          <w:color w:val="000000" w:themeColor="text1"/>
          <w:u w:val="single"/>
        </w:rPr>
        <w:t xml:space="preserve"> (GPI-3)</w:t>
      </w:r>
    </w:p>
    <w:p w14:paraId="54D91F3E" w14:textId="77777777" w:rsidR="000A2BEC" w:rsidRDefault="000A2BEC" w:rsidP="001F5304">
      <w:pPr>
        <w:rPr>
          <w:rFonts w:ascii="Times New Roman" w:hAnsi="Times New Roman" w:cs="Times New Roman"/>
          <w:bCs/>
          <w:color w:val="000000" w:themeColor="text1"/>
        </w:rPr>
      </w:pPr>
    </w:p>
    <w:p w14:paraId="49681F13" w14:textId="6A8D4732" w:rsidR="000A2BEC" w:rsidRDefault="000A2BEC"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Baltimore’s GPI recognizes the economic value of volunteering and work performed by homeowners as they raise families and care for their homes and properties. The general method for quantifying the economic value of these activities is to ask what it would cost to replace that unpaid labor with services provided by those we would hire as domestic workers, </w:t>
      </w:r>
      <w:r w:rsidR="006403C4">
        <w:rPr>
          <w:rFonts w:ascii="Times New Roman" w:hAnsi="Times New Roman" w:cs="Times New Roman"/>
          <w:bCs/>
          <w:color w:val="000000" w:themeColor="text1"/>
        </w:rPr>
        <w:t>childcare</w:t>
      </w:r>
      <w:r>
        <w:rPr>
          <w:rFonts w:ascii="Times New Roman" w:hAnsi="Times New Roman" w:cs="Times New Roman"/>
          <w:bCs/>
          <w:color w:val="000000" w:themeColor="text1"/>
        </w:rPr>
        <w:t xml:space="preserve"> providers, landscapers</w:t>
      </w:r>
      <w:r w:rsidR="00FD1C6E">
        <w:rPr>
          <w:rFonts w:ascii="Times New Roman" w:hAnsi="Times New Roman" w:cs="Times New Roman"/>
          <w:bCs/>
          <w:color w:val="000000" w:themeColor="text1"/>
        </w:rPr>
        <w:t>, grounds keepers,</w:t>
      </w:r>
      <w:r>
        <w:rPr>
          <w:rFonts w:ascii="Times New Roman" w:hAnsi="Times New Roman" w:cs="Times New Roman"/>
          <w:bCs/>
          <w:color w:val="000000" w:themeColor="text1"/>
        </w:rPr>
        <w:t xml:space="preserve"> or social service specialists. The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seeks to engage volunteers in community projects as well as homeowners implementing BMPs on their own properties. All of this labor has value in the GPI framework.</w:t>
      </w:r>
    </w:p>
    <w:p w14:paraId="582C474C" w14:textId="3C9E4DDB" w:rsidR="000A2BEC" w:rsidRDefault="000A2BEC"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There are three public BMPs for which unpaid labor may play a significant role in </w:t>
      </w:r>
      <w:r w:rsidR="002F3010">
        <w:rPr>
          <w:rFonts w:ascii="Times New Roman" w:hAnsi="Times New Roman" w:cs="Times New Roman"/>
          <w:bCs/>
          <w:color w:val="000000" w:themeColor="text1"/>
        </w:rPr>
        <w:t xml:space="preserve">maintaining: stream restoration (BMP1), creation of green space from vacant lots and schools (BMP5), and tree planting (BMP6). </w:t>
      </w:r>
      <w:r>
        <w:rPr>
          <w:rFonts w:ascii="Times New Roman" w:hAnsi="Times New Roman" w:cs="Times New Roman"/>
          <w:bCs/>
          <w:color w:val="000000" w:themeColor="text1"/>
        </w:rPr>
        <w:t>Maintaining these BMPs by monitoring, trash clean up, and tree pruning and planting are among activities now being facilitated by organizations such as Blue Water Baltimore.</w:t>
      </w:r>
      <w:r>
        <w:rPr>
          <w:rStyle w:val="FootnoteReference"/>
          <w:rFonts w:cs="Times New Roman"/>
          <w:bCs/>
          <w:color w:val="000000" w:themeColor="text1"/>
        </w:rPr>
        <w:footnoteReference w:id="14"/>
      </w:r>
      <w:r w:rsidR="002F3010">
        <w:rPr>
          <w:rFonts w:ascii="Times New Roman" w:hAnsi="Times New Roman" w:cs="Times New Roman"/>
          <w:bCs/>
          <w:color w:val="000000" w:themeColor="text1"/>
        </w:rPr>
        <w:t xml:space="preserve"> The City’s credit guidance for homeowners also identifies these BMPs as eligible practices</w:t>
      </w:r>
      <w:r w:rsidR="00FD1C6E">
        <w:rPr>
          <w:rFonts w:ascii="Times New Roman" w:hAnsi="Times New Roman" w:cs="Times New Roman"/>
          <w:bCs/>
          <w:color w:val="000000" w:themeColor="text1"/>
        </w:rPr>
        <w:t xml:space="preserve"> for participation. In addition, </w:t>
      </w:r>
      <w:r w:rsidR="002F3010">
        <w:rPr>
          <w:rFonts w:ascii="Times New Roman" w:hAnsi="Times New Roman" w:cs="Times New Roman"/>
          <w:bCs/>
          <w:color w:val="000000" w:themeColor="text1"/>
        </w:rPr>
        <w:t xml:space="preserve">all of the homeowner-based BMPs (BMPs 9-12) will require unpaid labor to maintain. </w:t>
      </w:r>
    </w:p>
    <w:p w14:paraId="07AA5A89" w14:textId="3330D558" w:rsidR="00FD1C6E" w:rsidRDefault="002F3010"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To estimate GPI impacts of this unpaid labor for the Baseline scenario, we assume that there will be no significant volunteer efforts associated with maintaining BMPs 1, 5 and 6. Instead, all unpaid labor benefits arise from implementation of homeowner BMPs, which </w:t>
      </w:r>
      <w:proofErr w:type="gramStart"/>
      <w:r>
        <w:rPr>
          <w:rFonts w:ascii="Times New Roman" w:hAnsi="Times New Roman" w:cs="Times New Roman"/>
          <w:bCs/>
          <w:color w:val="000000" w:themeColor="text1"/>
        </w:rPr>
        <w:t>are assumed to be maintained</w:t>
      </w:r>
      <w:proofErr w:type="gramEnd"/>
      <w:r>
        <w:rPr>
          <w:rFonts w:ascii="Times New Roman" w:hAnsi="Times New Roman" w:cs="Times New Roman"/>
          <w:bCs/>
          <w:color w:val="000000" w:themeColor="text1"/>
        </w:rPr>
        <w:t xml:space="preserve"> in the long term with 100% unpaid labor provided by households.</w:t>
      </w:r>
      <w:r w:rsidR="00455E12">
        <w:rPr>
          <w:rStyle w:val="FootnoteReference"/>
          <w:rFonts w:cs="Times New Roman"/>
          <w:bCs/>
          <w:color w:val="000000" w:themeColor="text1"/>
        </w:rPr>
        <w:footnoteReference w:id="15"/>
      </w:r>
      <w:r w:rsidR="005D4050">
        <w:rPr>
          <w:rFonts w:ascii="Times New Roman" w:hAnsi="Times New Roman" w:cs="Times New Roman"/>
          <w:bCs/>
          <w:color w:val="000000" w:themeColor="text1"/>
        </w:rPr>
        <w:t xml:space="preserve"> The value of this unpaid labor is estimated as per the overall GPI method as a function of the number of hours required each year for maintenance activities and the value of a volunteer hour. For each BMP, we consulted several best practices manuals to identify the annual hours required. The value of a volunteer hour in both the Maryland and Baltimore GPI accounts</w:t>
      </w:r>
      <w:r w:rsidR="00455E12">
        <w:rPr>
          <w:rFonts w:ascii="Times New Roman" w:hAnsi="Times New Roman" w:cs="Times New Roman"/>
          <w:bCs/>
          <w:color w:val="000000" w:themeColor="text1"/>
        </w:rPr>
        <w:t xml:space="preserve"> is taken from Independent Sector estimates (based on replacement cost) and currently stands at $25.43.</w:t>
      </w:r>
      <w:r w:rsidR="00455E12">
        <w:rPr>
          <w:rStyle w:val="FootnoteReference"/>
          <w:rFonts w:cs="Times New Roman"/>
          <w:bCs/>
          <w:color w:val="000000" w:themeColor="text1"/>
        </w:rPr>
        <w:footnoteReference w:id="16"/>
      </w:r>
      <w:r w:rsidR="005D4050">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This translates into a </w:t>
      </w:r>
      <w:r w:rsidR="006403C4">
        <w:rPr>
          <w:rFonts w:ascii="Times New Roman" w:hAnsi="Times New Roman" w:cs="Times New Roman"/>
          <w:bCs/>
          <w:color w:val="000000" w:themeColor="text1"/>
        </w:rPr>
        <w:t>GPI impact per IAT</w:t>
      </w:r>
      <w:r>
        <w:rPr>
          <w:rFonts w:ascii="Times New Roman" w:hAnsi="Times New Roman" w:cs="Times New Roman"/>
          <w:bCs/>
          <w:color w:val="000000" w:themeColor="text1"/>
        </w:rPr>
        <w:t xml:space="preserve"> </w:t>
      </w:r>
      <w:r w:rsidR="005D4050">
        <w:rPr>
          <w:rFonts w:ascii="Times New Roman" w:hAnsi="Times New Roman" w:cs="Times New Roman"/>
          <w:bCs/>
          <w:color w:val="000000" w:themeColor="text1"/>
        </w:rPr>
        <w:t>of $254 - $3,051 (</w:t>
      </w:r>
      <w:r w:rsidR="003C52BE">
        <w:rPr>
          <w:rFonts w:ascii="Times New Roman" w:hAnsi="Times New Roman" w:cs="Times New Roman"/>
          <w:bCs/>
          <w:color w:val="000000" w:themeColor="text1"/>
        </w:rPr>
        <w:t>Appendix Table A1</w:t>
      </w:r>
      <w:r w:rsidR="005D4050">
        <w:rPr>
          <w:rFonts w:ascii="Times New Roman" w:hAnsi="Times New Roman" w:cs="Times New Roman"/>
          <w:bCs/>
          <w:color w:val="000000" w:themeColor="text1"/>
        </w:rPr>
        <w:t xml:space="preserve">). </w:t>
      </w:r>
    </w:p>
    <w:p w14:paraId="464A9860" w14:textId="2085218D" w:rsidR="002F3010" w:rsidRDefault="00FD1C6E"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2F3010">
        <w:rPr>
          <w:rFonts w:ascii="Times New Roman" w:hAnsi="Times New Roman" w:cs="Times New Roman"/>
          <w:bCs/>
          <w:color w:val="000000" w:themeColor="text1"/>
        </w:rPr>
        <w:t xml:space="preserve">Under the GPI-Max scenario, </w:t>
      </w:r>
      <w:r>
        <w:rPr>
          <w:rFonts w:ascii="Times New Roman" w:hAnsi="Times New Roman" w:cs="Times New Roman"/>
          <w:bCs/>
          <w:color w:val="000000" w:themeColor="text1"/>
        </w:rPr>
        <w:t xml:space="preserve">we assumed that </w:t>
      </w:r>
      <w:proofErr w:type="gramStart"/>
      <w:r w:rsidR="002F3010">
        <w:rPr>
          <w:rFonts w:ascii="Times New Roman" w:hAnsi="Times New Roman" w:cs="Times New Roman"/>
          <w:bCs/>
          <w:color w:val="000000" w:themeColor="text1"/>
        </w:rPr>
        <w:t xml:space="preserve">50% of the </w:t>
      </w:r>
      <w:r>
        <w:rPr>
          <w:rFonts w:ascii="Times New Roman" w:hAnsi="Times New Roman" w:cs="Times New Roman"/>
          <w:bCs/>
          <w:color w:val="000000" w:themeColor="text1"/>
        </w:rPr>
        <w:t xml:space="preserve">hours needed for </w:t>
      </w:r>
      <w:r w:rsidR="002F3010">
        <w:rPr>
          <w:rFonts w:ascii="Times New Roman" w:hAnsi="Times New Roman" w:cs="Times New Roman"/>
          <w:bCs/>
          <w:color w:val="000000" w:themeColor="text1"/>
        </w:rPr>
        <w:t>long-term o</w:t>
      </w:r>
      <w:r>
        <w:rPr>
          <w:rFonts w:ascii="Times New Roman" w:hAnsi="Times New Roman" w:cs="Times New Roman"/>
          <w:bCs/>
          <w:color w:val="000000" w:themeColor="text1"/>
        </w:rPr>
        <w:t>perations and maintenance activities</w:t>
      </w:r>
      <w:r w:rsidR="002F3010">
        <w:rPr>
          <w:rFonts w:ascii="Times New Roman" w:hAnsi="Times New Roman" w:cs="Times New Roman"/>
          <w:bCs/>
          <w:color w:val="000000" w:themeColor="text1"/>
        </w:rPr>
        <w:t xml:space="preserve"> associated with BMPs 1,</w:t>
      </w:r>
      <w:r>
        <w:rPr>
          <w:rFonts w:ascii="Times New Roman" w:hAnsi="Times New Roman" w:cs="Times New Roman"/>
          <w:bCs/>
          <w:color w:val="000000" w:themeColor="text1"/>
        </w:rPr>
        <w:t xml:space="preserve"> 5 and 6 </w:t>
      </w:r>
      <w:r w:rsidR="000664D0">
        <w:rPr>
          <w:rFonts w:ascii="Times New Roman" w:hAnsi="Times New Roman" w:cs="Times New Roman"/>
          <w:bCs/>
          <w:color w:val="000000" w:themeColor="text1"/>
        </w:rPr>
        <w:t>would</w:t>
      </w:r>
      <w:r>
        <w:rPr>
          <w:rFonts w:ascii="Times New Roman" w:hAnsi="Times New Roman" w:cs="Times New Roman"/>
          <w:bCs/>
          <w:color w:val="000000" w:themeColor="text1"/>
        </w:rPr>
        <w:t xml:space="preserve"> be covered by volunteers</w:t>
      </w:r>
      <w:proofErr w:type="gramEnd"/>
      <w:r w:rsidR="002F3010">
        <w:rPr>
          <w:rFonts w:ascii="Times New Roman" w:hAnsi="Times New Roman" w:cs="Times New Roman"/>
          <w:bCs/>
          <w:color w:val="000000" w:themeColor="text1"/>
        </w:rPr>
        <w:t xml:space="preserve">. </w:t>
      </w:r>
      <w:r>
        <w:rPr>
          <w:rFonts w:ascii="Times New Roman" w:hAnsi="Times New Roman" w:cs="Times New Roman"/>
          <w:bCs/>
          <w:color w:val="000000" w:themeColor="text1"/>
        </w:rPr>
        <w:t>To estimate the number of requisite volunteer hours, we divided the total operations and maintenance cost estimates p</w:t>
      </w:r>
      <w:r w:rsidR="006403C4">
        <w:rPr>
          <w:rFonts w:ascii="Times New Roman" w:hAnsi="Times New Roman" w:cs="Times New Roman"/>
          <w:bCs/>
          <w:color w:val="000000" w:themeColor="text1"/>
        </w:rPr>
        <w:t>er IAT</w:t>
      </w:r>
      <w:r>
        <w:rPr>
          <w:rFonts w:ascii="Times New Roman" w:hAnsi="Times New Roman" w:cs="Times New Roman"/>
          <w:bCs/>
          <w:color w:val="000000" w:themeColor="text1"/>
        </w:rPr>
        <w:t xml:space="preserve"> developed for the HBE impact calculation by the current </w:t>
      </w:r>
      <w:r>
        <w:rPr>
          <w:rFonts w:ascii="Times New Roman" w:hAnsi="Times New Roman" w:cs="Times New Roman"/>
          <w:bCs/>
          <w:color w:val="000000" w:themeColor="text1"/>
        </w:rPr>
        <w:lastRenderedPageBreak/>
        <w:t>wage rate for relevant occupations (i.e. landscaper, environmental engineering technician, grounds maintenance) for each BMP as reported by DLLR. We then multiplied 50% of these hours by the goin</w:t>
      </w:r>
      <w:r w:rsidR="000664D0">
        <w:rPr>
          <w:rFonts w:ascii="Times New Roman" w:hAnsi="Times New Roman" w:cs="Times New Roman"/>
          <w:bCs/>
          <w:color w:val="000000" w:themeColor="text1"/>
        </w:rPr>
        <w:t>g value of a volunteer hour</w:t>
      </w:r>
      <w:r>
        <w:rPr>
          <w:rFonts w:ascii="Times New Roman" w:hAnsi="Times New Roman" w:cs="Times New Roman"/>
          <w:bCs/>
          <w:color w:val="000000" w:themeColor="text1"/>
        </w:rPr>
        <w:t>, as before. Household BMP calculations were not changed. The resul</w:t>
      </w:r>
      <w:r w:rsidR="006403C4">
        <w:rPr>
          <w:rFonts w:ascii="Times New Roman" w:hAnsi="Times New Roman" w:cs="Times New Roman"/>
          <w:bCs/>
          <w:color w:val="000000" w:themeColor="text1"/>
        </w:rPr>
        <w:t>ting GPI impact per IAT</w:t>
      </w:r>
      <w:r>
        <w:rPr>
          <w:rFonts w:ascii="Times New Roman" w:hAnsi="Times New Roman" w:cs="Times New Roman"/>
          <w:bCs/>
          <w:color w:val="000000" w:themeColor="text1"/>
        </w:rPr>
        <w:t xml:space="preserve"> under the GPI-Max scenario for the public BMPs range from $839 to $925 (</w:t>
      </w:r>
      <w:r w:rsidR="003C52BE">
        <w:rPr>
          <w:rFonts w:ascii="Times New Roman" w:hAnsi="Times New Roman" w:cs="Times New Roman"/>
          <w:bCs/>
          <w:color w:val="000000" w:themeColor="text1"/>
        </w:rPr>
        <w:t>Appendix Table A2</w:t>
      </w:r>
      <w:r>
        <w:rPr>
          <w:rFonts w:ascii="Times New Roman" w:hAnsi="Times New Roman" w:cs="Times New Roman"/>
          <w:bCs/>
          <w:color w:val="000000" w:themeColor="text1"/>
        </w:rPr>
        <w:t xml:space="preserve">). </w:t>
      </w:r>
    </w:p>
    <w:p w14:paraId="3A7CE7F5" w14:textId="77777777" w:rsidR="000A2BEC" w:rsidRDefault="000A2BEC" w:rsidP="001F5304">
      <w:pPr>
        <w:rPr>
          <w:rFonts w:ascii="Times New Roman" w:hAnsi="Times New Roman" w:cs="Times New Roman"/>
          <w:bCs/>
          <w:color w:val="000000" w:themeColor="text1"/>
        </w:rPr>
      </w:pPr>
    </w:p>
    <w:p w14:paraId="64DB637D" w14:textId="46AE7EA9" w:rsidR="000A2BEC" w:rsidRDefault="00090E9E"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4.</w:t>
      </w:r>
      <w:r w:rsidR="00DE0296">
        <w:rPr>
          <w:rFonts w:ascii="Times New Roman" w:hAnsi="Times New Roman" w:cs="Times New Roman"/>
          <w:bCs/>
          <w:color w:val="000000" w:themeColor="text1"/>
        </w:rPr>
        <w:t>4</w:t>
      </w:r>
      <w:r w:rsidR="00FD1C6E">
        <w:rPr>
          <w:rFonts w:ascii="Times New Roman" w:hAnsi="Times New Roman" w:cs="Times New Roman"/>
          <w:bCs/>
          <w:color w:val="000000" w:themeColor="text1"/>
        </w:rPr>
        <w:t xml:space="preserve"> </w:t>
      </w:r>
      <w:r w:rsidR="00FD1C6E" w:rsidRPr="00FD1C6E">
        <w:rPr>
          <w:rFonts w:ascii="Times New Roman" w:hAnsi="Times New Roman" w:cs="Times New Roman"/>
          <w:bCs/>
          <w:color w:val="000000" w:themeColor="text1"/>
          <w:u w:val="single"/>
        </w:rPr>
        <w:t>Services from household capital</w:t>
      </w:r>
      <w:r w:rsidR="00FD3542">
        <w:rPr>
          <w:rFonts w:ascii="Times New Roman" w:hAnsi="Times New Roman" w:cs="Times New Roman"/>
          <w:bCs/>
          <w:color w:val="000000" w:themeColor="text1"/>
          <w:u w:val="single"/>
        </w:rPr>
        <w:t xml:space="preserve"> (GPI-4)</w:t>
      </w:r>
    </w:p>
    <w:p w14:paraId="201DAF31" w14:textId="77777777" w:rsidR="00FD1C6E" w:rsidRDefault="00FD1C6E" w:rsidP="001F5304">
      <w:pPr>
        <w:rPr>
          <w:rFonts w:ascii="Times New Roman" w:hAnsi="Times New Roman" w:cs="Times New Roman"/>
          <w:bCs/>
          <w:color w:val="000000" w:themeColor="text1"/>
        </w:rPr>
      </w:pPr>
    </w:p>
    <w:p w14:paraId="50F50C73" w14:textId="0773E240" w:rsidR="00E53A61" w:rsidRDefault="000664D0" w:rsidP="001F5304">
      <w:pPr>
        <w:rPr>
          <w:rFonts w:ascii="Times New Roman" w:hAnsi="Times New Roman" w:cs="Times New Roman"/>
          <w:bCs/>
          <w:color w:val="000000" w:themeColor="text1"/>
        </w:rPr>
      </w:pPr>
      <w:r>
        <w:rPr>
          <w:rFonts w:ascii="Times New Roman" w:hAnsi="Times New Roman" w:cs="Times New Roman"/>
          <w:bCs/>
          <w:color w:val="000000" w:themeColor="text1"/>
        </w:rPr>
        <w:tab/>
        <w:t>The GPI framework assigns value to</w:t>
      </w:r>
      <w:r w:rsidR="00E53A61">
        <w:rPr>
          <w:rFonts w:ascii="Times New Roman" w:hAnsi="Times New Roman" w:cs="Times New Roman"/>
          <w:bCs/>
          <w:color w:val="000000" w:themeColor="text1"/>
        </w:rPr>
        <w:t xml:space="preserve"> the services provided by household capital. Household capital includes any and all improvements made to a home’s structure or landscaping – improvements that leave a clear market signal in the form of higher property values, higher market value, and, most importantly, greater levels of homeowner satisfaction with the condition of their homes and land. It also includes the stock of consumer durables in the form of appliances, air conditioning units, vehicles, and computers. In the GPI framework, the annual benefits generated </w:t>
      </w:r>
      <w:r w:rsidR="00027557">
        <w:rPr>
          <w:rFonts w:ascii="Times New Roman" w:hAnsi="Times New Roman" w:cs="Times New Roman"/>
          <w:bCs/>
          <w:color w:val="000000" w:themeColor="text1"/>
        </w:rPr>
        <w:t>by thi</w:t>
      </w:r>
      <w:r>
        <w:rPr>
          <w:rFonts w:ascii="Times New Roman" w:hAnsi="Times New Roman" w:cs="Times New Roman"/>
          <w:bCs/>
          <w:color w:val="000000" w:themeColor="text1"/>
        </w:rPr>
        <w:t>s household capital are equivalent to</w:t>
      </w:r>
      <w:r w:rsidR="00027557">
        <w:rPr>
          <w:rFonts w:ascii="Times New Roman" w:hAnsi="Times New Roman" w:cs="Times New Roman"/>
          <w:bCs/>
          <w:color w:val="000000" w:themeColor="text1"/>
        </w:rPr>
        <w:t xml:space="preserve"> 20% of the net stock in any one year after taking depreciation into account. </w:t>
      </w:r>
    </w:p>
    <w:p w14:paraId="4A965E18" w14:textId="477E6075" w:rsidR="00664475" w:rsidRDefault="00E53A61"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To the extent that homeowners participate in the </w:t>
      </w:r>
      <w:proofErr w:type="spellStart"/>
      <w:r>
        <w:rPr>
          <w:rFonts w:ascii="Times New Roman" w:hAnsi="Times New Roman" w:cs="Times New Roman"/>
          <w:bCs/>
          <w:color w:val="000000" w:themeColor="text1"/>
        </w:rPr>
        <w:t>stormwater</w:t>
      </w:r>
      <w:proofErr w:type="spellEnd"/>
      <w:r>
        <w:rPr>
          <w:rFonts w:ascii="Times New Roman" w:hAnsi="Times New Roman" w:cs="Times New Roman"/>
          <w:bCs/>
          <w:color w:val="000000" w:themeColor="text1"/>
        </w:rPr>
        <w:t xml:space="preserve"> fee credit program, there will be substantial new investments in household capital and the annual services rendered by that </w:t>
      </w:r>
      <w:r w:rsidR="000664D0">
        <w:rPr>
          <w:rFonts w:ascii="Times New Roman" w:hAnsi="Times New Roman" w:cs="Times New Roman"/>
          <w:bCs/>
          <w:color w:val="000000" w:themeColor="text1"/>
        </w:rPr>
        <w:t>capital. For each homeowner BMP</w:t>
      </w:r>
      <w:r>
        <w:rPr>
          <w:rFonts w:ascii="Times New Roman" w:hAnsi="Times New Roman" w:cs="Times New Roman"/>
          <w:bCs/>
          <w:color w:val="000000" w:themeColor="text1"/>
        </w:rPr>
        <w:t xml:space="preserve">, and in accordance with the overall GPI methodology, we assume that the value of these household capital additions to be more or less the cost of installing them. Installation costs for </w:t>
      </w:r>
      <w:r w:rsidR="00027557">
        <w:rPr>
          <w:rFonts w:ascii="Times New Roman" w:hAnsi="Times New Roman" w:cs="Times New Roman"/>
          <w:bCs/>
          <w:color w:val="000000" w:themeColor="text1"/>
        </w:rPr>
        <w:t xml:space="preserve">each household BMP were derived from a number of </w:t>
      </w:r>
      <w:r w:rsidR="005F0D83">
        <w:rPr>
          <w:rFonts w:ascii="Times New Roman" w:hAnsi="Times New Roman" w:cs="Times New Roman"/>
          <w:bCs/>
          <w:color w:val="000000" w:themeColor="text1"/>
        </w:rPr>
        <w:t xml:space="preserve">published </w:t>
      </w:r>
      <w:r w:rsidR="00027557">
        <w:rPr>
          <w:rFonts w:ascii="Times New Roman" w:hAnsi="Times New Roman" w:cs="Times New Roman"/>
          <w:bCs/>
          <w:color w:val="000000" w:themeColor="text1"/>
        </w:rPr>
        <w:t xml:space="preserve">sources and were assumed to be: small </w:t>
      </w:r>
      <w:proofErr w:type="spellStart"/>
      <w:r w:rsidR="00027557">
        <w:rPr>
          <w:rFonts w:ascii="Times New Roman" w:hAnsi="Times New Roman" w:cs="Times New Roman"/>
          <w:bCs/>
          <w:color w:val="000000" w:themeColor="text1"/>
        </w:rPr>
        <w:t>raingardens</w:t>
      </w:r>
      <w:proofErr w:type="spellEnd"/>
      <w:r w:rsidR="00027557">
        <w:rPr>
          <w:rFonts w:ascii="Times New Roman" w:hAnsi="Times New Roman" w:cs="Times New Roman"/>
          <w:bCs/>
          <w:color w:val="000000" w:themeColor="text1"/>
        </w:rPr>
        <w:t xml:space="preserve"> (BMP9 - $11 per square foot); large </w:t>
      </w:r>
      <w:proofErr w:type="spellStart"/>
      <w:r w:rsidR="00027557">
        <w:rPr>
          <w:rFonts w:ascii="Times New Roman" w:hAnsi="Times New Roman" w:cs="Times New Roman"/>
          <w:bCs/>
          <w:color w:val="000000" w:themeColor="text1"/>
        </w:rPr>
        <w:t>raingardens</w:t>
      </w:r>
      <w:proofErr w:type="spellEnd"/>
      <w:r w:rsidR="00027557">
        <w:rPr>
          <w:rFonts w:ascii="Times New Roman" w:hAnsi="Times New Roman" w:cs="Times New Roman"/>
          <w:bCs/>
          <w:color w:val="000000" w:themeColor="text1"/>
        </w:rPr>
        <w:t xml:space="preserve"> (BMP10 - $11 per square foot), tree planting (BMP11 - $40 per tree) and rainwater harvesting (BMP12 - $4.50 per gallon).</w:t>
      </w:r>
      <w:r w:rsidR="005F0D83">
        <w:rPr>
          <w:rStyle w:val="FootnoteReference"/>
          <w:rFonts w:cs="Times New Roman"/>
          <w:bCs/>
          <w:color w:val="000000" w:themeColor="text1"/>
        </w:rPr>
        <w:footnoteReference w:id="17"/>
      </w:r>
      <w:r w:rsidR="00027557">
        <w:rPr>
          <w:rFonts w:ascii="Times New Roman" w:hAnsi="Times New Roman" w:cs="Times New Roman"/>
          <w:bCs/>
          <w:color w:val="000000" w:themeColor="text1"/>
        </w:rPr>
        <w:t xml:space="preserve"> </w:t>
      </w:r>
    </w:p>
    <w:p w14:paraId="77C84EA5" w14:textId="2198C434" w:rsidR="00E53A61" w:rsidRDefault="000664D0"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664475">
        <w:rPr>
          <w:rFonts w:ascii="Times New Roman" w:hAnsi="Times New Roman" w:cs="Times New Roman"/>
          <w:bCs/>
          <w:color w:val="000000" w:themeColor="text1"/>
        </w:rPr>
        <w:t xml:space="preserve">Baseline GPI impact values were derived by </w:t>
      </w:r>
      <w:r w:rsidR="00027557">
        <w:rPr>
          <w:rFonts w:ascii="Times New Roman" w:hAnsi="Times New Roman" w:cs="Times New Roman"/>
          <w:bCs/>
          <w:color w:val="000000" w:themeColor="text1"/>
        </w:rPr>
        <w:t>converting these to</w:t>
      </w:r>
      <w:r w:rsidR="005F0D83">
        <w:rPr>
          <w:rFonts w:ascii="Times New Roman" w:hAnsi="Times New Roman" w:cs="Times New Roman"/>
          <w:bCs/>
          <w:color w:val="000000" w:themeColor="text1"/>
        </w:rPr>
        <w:t xml:space="preserve"> per-IAT equivalent costs</w:t>
      </w:r>
      <w:r w:rsidR="00664475">
        <w:rPr>
          <w:rFonts w:ascii="Times New Roman" w:hAnsi="Times New Roman" w:cs="Times New Roman"/>
          <w:bCs/>
          <w:color w:val="000000" w:themeColor="text1"/>
        </w:rPr>
        <w:t xml:space="preserve"> and then</w:t>
      </w:r>
      <w:r>
        <w:rPr>
          <w:rFonts w:ascii="Times New Roman" w:hAnsi="Times New Roman" w:cs="Times New Roman"/>
          <w:bCs/>
          <w:color w:val="000000" w:themeColor="text1"/>
        </w:rPr>
        <w:t xml:space="preserve"> by</w:t>
      </w:r>
      <w:r w:rsidR="00664475">
        <w:rPr>
          <w:rFonts w:ascii="Times New Roman" w:hAnsi="Times New Roman" w:cs="Times New Roman"/>
          <w:bCs/>
          <w:color w:val="000000" w:themeColor="text1"/>
        </w:rPr>
        <w:t xml:space="preserve"> taking 20% to reflect the </w:t>
      </w:r>
      <w:r w:rsidR="005F0D83">
        <w:rPr>
          <w:rFonts w:ascii="Times New Roman" w:hAnsi="Times New Roman" w:cs="Times New Roman"/>
          <w:bCs/>
          <w:color w:val="000000" w:themeColor="text1"/>
        </w:rPr>
        <w:t xml:space="preserve">value of </w:t>
      </w:r>
      <w:r w:rsidR="00664475">
        <w:rPr>
          <w:rFonts w:ascii="Times New Roman" w:hAnsi="Times New Roman" w:cs="Times New Roman"/>
          <w:bCs/>
          <w:color w:val="000000" w:themeColor="text1"/>
        </w:rPr>
        <w:t xml:space="preserve">annual services. The resulting </w:t>
      </w:r>
      <w:r w:rsidR="005F0D83">
        <w:rPr>
          <w:rFonts w:ascii="Times New Roman" w:hAnsi="Times New Roman" w:cs="Times New Roman"/>
          <w:bCs/>
          <w:color w:val="000000" w:themeColor="text1"/>
        </w:rPr>
        <w:t xml:space="preserve">impact </w:t>
      </w:r>
      <w:r w:rsidR="00664475">
        <w:rPr>
          <w:rFonts w:ascii="Times New Roman" w:hAnsi="Times New Roman" w:cs="Times New Roman"/>
          <w:bCs/>
          <w:color w:val="000000" w:themeColor="text1"/>
        </w:rPr>
        <w:t>range for BMPs 9-12</w:t>
      </w:r>
      <w:r w:rsidR="005F0D83">
        <w:rPr>
          <w:rFonts w:ascii="Times New Roman" w:hAnsi="Times New Roman" w:cs="Times New Roman"/>
          <w:bCs/>
          <w:color w:val="000000" w:themeColor="text1"/>
        </w:rPr>
        <w:t xml:space="preserve"> was $6,970 to $96,030 per IAT (</w:t>
      </w:r>
      <w:r w:rsidR="003C52BE">
        <w:rPr>
          <w:rFonts w:ascii="Times New Roman" w:hAnsi="Times New Roman" w:cs="Times New Roman"/>
          <w:bCs/>
          <w:color w:val="000000" w:themeColor="text1"/>
        </w:rPr>
        <w:t>Appendix Table A1</w:t>
      </w:r>
      <w:r w:rsidR="005F0D83">
        <w:rPr>
          <w:rFonts w:ascii="Times New Roman" w:hAnsi="Times New Roman" w:cs="Times New Roman"/>
          <w:bCs/>
          <w:color w:val="000000" w:themeColor="text1"/>
        </w:rPr>
        <w:t xml:space="preserve">). </w:t>
      </w:r>
      <w:r w:rsidR="00664475">
        <w:rPr>
          <w:rFonts w:ascii="Times New Roman" w:hAnsi="Times New Roman" w:cs="Times New Roman"/>
          <w:bCs/>
          <w:color w:val="000000" w:themeColor="text1"/>
        </w:rPr>
        <w:t>For the GPI-Max scenario, we assume that 25% of the investments in BMPs 4</w:t>
      </w:r>
      <w:r w:rsidR="005F0D83">
        <w:rPr>
          <w:rFonts w:ascii="Times New Roman" w:hAnsi="Times New Roman" w:cs="Times New Roman"/>
          <w:bCs/>
          <w:color w:val="000000" w:themeColor="text1"/>
        </w:rPr>
        <w:t xml:space="preserve"> </w:t>
      </w:r>
      <w:r w:rsidR="00664475">
        <w:rPr>
          <w:rFonts w:ascii="Times New Roman" w:hAnsi="Times New Roman" w:cs="Times New Roman"/>
          <w:bCs/>
          <w:color w:val="000000" w:themeColor="text1"/>
        </w:rPr>
        <w:t xml:space="preserve">(micro-practices) and BMP8 (green roofs) would take place in residential areas and that these practices would thus contribute to household capital formation and, ultimately annual services from that capital. Installation costs for BMP4 were taken from </w:t>
      </w:r>
      <w:r w:rsidR="005F0D83">
        <w:rPr>
          <w:rFonts w:ascii="Times New Roman" w:hAnsi="Times New Roman" w:cs="Times New Roman"/>
          <w:bCs/>
          <w:color w:val="000000" w:themeColor="text1"/>
        </w:rPr>
        <w:t>King and Hagen (2011) and for BMP8 from GSA.</w:t>
      </w:r>
      <w:r w:rsidR="005F0D83">
        <w:rPr>
          <w:rStyle w:val="FootnoteReference"/>
          <w:rFonts w:cs="Times New Roman"/>
          <w:bCs/>
          <w:color w:val="000000" w:themeColor="text1"/>
        </w:rPr>
        <w:footnoteReference w:id="18"/>
      </w:r>
      <w:r w:rsidR="005F0D83">
        <w:rPr>
          <w:rFonts w:ascii="Times New Roman" w:hAnsi="Times New Roman" w:cs="Times New Roman"/>
          <w:bCs/>
          <w:color w:val="000000" w:themeColor="text1"/>
        </w:rPr>
        <w:t xml:space="preserve"> The resulting annual GPI </w:t>
      </w:r>
      <w:proofErr w:type="gramStart"/>
      <w:r w:rsidR="005F0D83">
        <w:rPr>
          <w:rFonts w:ascii="Times New Roman" w:hAnsi="Times New Roman" w:cs="Times New Roman"/>
          <w:bCs/>
          <w:color w:val="000000" w:themeColor="text1"/>
        </w:rPr>
        <w:t>impact for these two BMPs under the GPI-Max s</w:t>
      </w:r>
      <w:r>
        <w:rPr>
          <w:rFonts w:ascii="Times New Roman" w:hAnsi="Times New Roman" w:cs="Times New Roman"/>
          <w:bCs/>
          <w:color w:val="000000" w:themeColor="text1"/>
        </w:rPr>
        <w:t>cenario were</w:t>
      </w:r>
      <w:proofErr w:type="gramEnd"/>
      <w:r>
        <w:rPr>
          <w:rFonts w:ascii="Times New Roman" w:hAnsi="Times New Roman" w:cs="Times New Roman"/>
          <w:bCs/>
          <w:color w:val="000000" w:themeColor="text1"/>
        </w:rPr>
        <w:t xml:space="preserve"> estimated to be $3,</w:t>
      </w:r>
      <w:r w:rsidR="005F0D83">
        <w:rPr>
          <w:rFonts w:ascii="Times New Roman" w:hAnsi="Times New Roman" w:cs="Times New Roman"/>
          <w:bCs/>
          <w:color w:val="000000" w:themeColor="text1"/>
        </w:rPr>
        <w:t>184 (BMP4) and $8,625 (BMP8). The GPI impact from household BMPs was not changed (</w:t>
      </w:r>
      <w:r w:rsidR="003C52BE">
        <w:rPr>
          <w:rFonts w:ascii="Times New Roman" w:hAnsi="Times New Roman" w:cs="Times New Roman"/>
          <w:bCs/>
          <w:color w:val="000000" w:themeColor="text1"/>
        </w:rPr>
        <w:t>Appendix Table A2</w:t>
      </w:r>
      <w:r w:rsidR="005F0D83">
        <w:rPr>
          <w:rFonts w:ascii="Times New Roman" w:hAnsi="Times New Roman" w:cs="Times New Roman"/>
          <w:bCs/>
          <w:color w:val="000000" w:themeColor="text1"/>
        </w:rPr>
        <w:t>).</w:t>
      </w:r>
    </w:p>
    <w:p w14:paraId="763950EC" w14:textId="77777777" w:rsidR="00D83D87" w:rsidRDefault="00D83D87" w:rsidP="003C52BE">
      <w:pPr>
        <w:outlineLvl w:val="0"/>
        <w:rPr>
          <w:rFonts w:ascii="Times New Roman" w:hAnsi="Times New Roman" w:cs="Times New Roman"/>
          <w:bCs/>
          <w:color w:val="000000" w:themeColor="text1"/>
        </w:rPr>
      </w:pPr>
    </w:p>
    <w:p w14:paraId="5EA72E92" w14:textId="2F3DEE4A" w:rsidR="00790BAA" w:rsidRDefault="00DE0296"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4.5</w:t>
      </w:r>
      <w:r w:rsidR="00790BAA">
        <w:rPr>
          <w:rFonts w:ascii="Times New Roman" w:hAnsi="Times New Roman" w:cs="Times New Roman"/>
          <w:bCs/>
          <w:color w:val="000000" w:themeColor="text1"/>
        </w:rPr>
        <w:t xml:space="preserve"> </w:t>
      </w:r>
      <w:r w:rsidR="00790BAA" w:rsidRPr="00790BAA">
        <w:rPr>
          <w:rFonts w:ascii="Times New Roman" w:hAnsi="Times New Roman" w:cs="Times New Roman"/>
          <w:bCs/>
          <w:color w:val="000000" w:themeColor="text1"/>
          <w:u w:val="single"/>
        </w:rPr>
        <w:t>Services from water infrastructure</w:t>
      </w:r>
      <w:r w:rsidR="00FD3542">
        <w:rPr>
          <w:rFonts w:ascii="Times New Roman" w:hAnsi="Times New Roman" w:cs="Times New Roman"/>
          <w:bCs/>
          <w:color w:val="000000" w:themeColor="text1"/>
          <w:u w:val="single"/>
        </w:rPr>
        <w:t xml:space="preserve"> (GPI-5)</w:t>
      </w:r>
    </w:p>
    <w:p w14:paraId="30EB9F07" w14:textId="77777777" w:rsidR="00790BAA" w:rsidRDefault="00790BAA" w:rsidP="001F5304">
      <w:pPr>
        <w:rPr>
          <w:rFonts w:ascii="Times New Roman" w:hAnsi="Times New Roman" w:cs="Times New Roman"/>
          <w:bCs/>
          <w:color w:val="000000" w:themeColor="text1"/>
        </w:rPr>
      </w:pPr>
    </w:p>
    <w:p w14:paraId="19B93DAB" w14:textId="683733BF" w:rsidR="00790BAA" w:rsidRDefault="00790BAA" w:rsidP="001F5304">
      <w:pPr>
        <w:rPr>
          <w:rFonts w:ascii="Times New Roman" w:hAnsi="Times New Roman" w:cs="Times New Roman"/>
          <w:bCs/>
          <w:color w:val="000000" w:themeColor="text1"/>
        </w:rPr>
      </w:pPr>
      <w:r>
        <w:rPr>
          <w:rFonts w:ascii="Times New Roman" w:hAnsi="Times New Roman" w:cs="Times New Roman"/>
          <w:bCs/>
          <w:color w:val="000000" w:themeColor="text1"/>
        </w:rPr>
        <w:tab/>
        <w:t>Baltimore’s GPI takes into account the many economic benefits generated each year by the City’</w:t>
      </w:r>
      <w:r w:rsidR="00444352">
        <w:rPr>
          <w:rFonts w:ascii="Times New Roman" w:hAnsi="Times New Roman" w:cs="Times New Roman"/>
          <w:bCs/>
          <w:color w:val="000000" w:themeColor="text1"/>
        </w:rPr>
        <w:t xml:space="preserve">s stock of water infrastructure, including </w:t>
      </w:r>
      <w:proofErr w:type="spellStart"/>
      <w:r w:rsidR="00444352">
        <w:rPr>
          <w:rFonts w:ascii="Times New Roman" w:hAnsi="Times New Roman" w:cs="Times New Roman"/>
          <w:bCs/>
          <w:color w:val="000000" w:themeColor="text1"/>
        </w:rPr>
        <w:t>stormwater</w:t>
      </w:r>
      <w:proofErr w:type="spellEnd"/>
      <w:r w:rsidR="00444352">
        <w:rPr>
          <w:rFonts w:ascii="Times New Roman" w:hAnsi="Times New Roman" w:cs="Times New Roman"/>
          <w:bCs/>
          <w:color w:val="000000" w:themeColor="text1"/>
        </w:rPr>
        <w:t xml:space="preserve"> management structures.</w:t>
      </w:r>
      <w:r>
        <w:rPr>
          <w:rFonts w:ascii="Times New Roman" w:hAnsi="Times New Roman" w:cs="Times New Roman"/>
          <w:bCs/>
          <w:color w:val="000000" w:themeColor="text1"/>
        </w:rPr>
        <w:t xml:space="preserve"> These benefits are calculated as a fixed percentage (7.5%) of the value of the stock at any given time after deducting depreciation and based on data compiled for each state by the Bureau of </w:t>
      </w:r>
      <w:r>
        <w:rPr>
          <w:rFonts w:ascii="Times New Roman" w:hAnsi="Times New Roman" w:cs="Times New Roman"/>
          <w:bCs/>
          <w:color w:val="000000" w:themeColor="text1"/>
        </w:rPr>
        <w:lastRenderedPageBreak/>
        <w:t>Economic Analysis.</w:t>
      </w:r>
      <w:r>
        <w:rPr>
          <w:rStyle w:val="FootnoteReference"/>
          <w:rFonts w:cs="Times New Roman"/>
          <w:bCs/>
          <w:color w:val="000000" w:themeColor="text1"/>
        </w:rPr>
        <w:footnoteReference w:id="19"/>
      </w:r>
      <w:r>
        <w:rPr>
          <w:rFonts w:ascii="Times New Roman" w:hAnsi="Times New Roman" w:cs="Times New Roman"/>
          <w:bCs/>
          <w:color w:val="000000" w:themeColor="text1"/>
        </w:rPr>
        <w:t xml:space="preserv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investments will add to this stock, the services it provides, and thus the GPI. </w:t>
      </w:r>
    </w:p>
    <w:p w14:paraId="37935AE4" w14:textId="7CABB4B0" w:rsidR="00444352" w:rsidRDefault="00790BAA"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The value of water infrastructure stock additions per IAT was calculated as the capital installation costs of BMPs 1-4 multiplied by the percentage of each BMP represented by gray infrastructure </w:t>
      </w:r>
      <w:r w:rsidR="00444352">
        <w:rPr>
          <w:rFonts w:ascii="Times New Roman" w:hAnsi="Times New Roman" w:cs="Times New Roman"/>
          <w:bCs/>
          <w:color w:val="000000" w:themeColor="text1"/>
        </w:rPr>
        <w:t>components (i.e. outfalls</w:t>
      </w:r>
      <w:r>
        <w:rPr>
          <w:rFonts w:ascii="Times New Roman" w:hAnsi="Times New Roman" w:cs="Times New Roman"/>
          <w:bCs/>
          <w:color w:val="000000" w:themeColor="text1"/>
        </w:rPr>
        <w:t>) and</w:t>
      </w:r>
      <w:r w:rsidR="00444352">
        <w:rPr>
          <w:rFonts w:ascii="Times New Roman" w:hAnsi="Times New Roman" w:cs="Times New Roman"/>
          <w:bCs/>
          <w:color w:val="000000" w:themeColor="text1"/>
        </w:rPr>
        <w:t xml:space="preserve"> percentage of each IAT area for each BMP located on public or commercial rather than residential lands</w:t>
      </w:r>
      <w:r>
        <w:rPr>
          <w:rFonts w:ascii="Times New Roman" w:hAnsi="Times New Roman" w:cs="Times New Roman"/>
          <w:bCs/>
          <w:color w:val="000000" w:themeColor="text1"/>
        </w:rPr>
        <w:t>. The reason for concentrating on the share of gray rather than green infrastructure included in each BMP is that GPI contributions from green infrastructure are acco</w:t>
      </w:r>
      <w:r w:rsidR="00444352">
        <w:rPr>
          <w:rFonts w:ascii="Times New Roman" w:hAnsi="Times New Roman" w:cs="Times New Roman"/>
          <w:bCs/>
          <w:color w:val="000000" w:themeColor="text1"/>
        </w:rPr>
        <w:t xml:space="preserve">unted for elsewhere. Likewise, </w:t>
      </w:r>
      <w:r>
        <w:rPr>
          <w:rFonts w:ascii="Times New Roman" w:hAnsi="Times New Roman" w:cs="Times New Roman"/>
          <w:bCs/>
          <w:color w:val="000000" w:themeColor="text1"/>
        </w:rPr>
        <w:t>the reason for concentrati</w:t>
      </w:r>
      <w:r w:rsidR="00444352">
        <w:rPr>
          <w:rFonts w:ascii="Times New Roman" w:hAnsi="Times New Roman" w:cs="Times New Roman"/>
          <w:bCs/>
          <w:color w:val="000000" w:themeColor="text1"/>
        </w:rPr>
        <w:t xml:space="preserve">ng on public rather than residential stock additions is that stock additions that enhance household capital are </w:t>
      </w:r>
      <w:r w:rsidR="000664D0">
        <w:rPr>
          <w:rFonts w:ascii="Times New Roman" w:hAnsi="Times New Roman" w:cs="Times New Roman"/>
          <w:bCs/>
          <w:color w:val="000000" w:themeColor="text1"/>
        </w:rPr>
        <w:t xml:space="preserve">also </w:t>
      </w:r>
      <w:r w:rsidR="00444352">
        <w:rPr>
          <w:rFonts w:ascii="Times New Roman" w:hAnsi="Times New Roman" w:cs="Times New Roman"/>
          <w:bCs/>
          <w:color w:val="000000" w:themeColor="text1"/>
        </w:rPr>
        <w:t xml:space="preserve">calculated elsewhere. </w:t>
      </w:r>
    </w:p>
    <w:p w14:paraId="694872A4" w14:textId="3A9BBD98" w:rsidR="00444352" w:rsidRDefault="00444352" w:rsidP="00444352">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For the Baseline scenario, we assume that 100% of BMPs 1-4 will </w:t>
      </w:r>
      <w:r w:rsidR="00C90C82">
        <w:rPr>
          <w:rFonts w:ascii="Times New Roman" w:hAnsi="Times New Roman" w:cs="Times New Roman"/>
          <w:bCs/>
          <w:color w:val="000000" w:themeColor="text1"/>
        </w:rPr>
        <w:t>be located in public areas and that 50% of the expenditures for BMPs 1 and 2 and 80% of the expenditures for BMPs 3 and 4 will be for gray infrastructure components.</w:t>
      </w:r>
      <w:r>
        <w:rPr>
          <w:rFonts w:ascii="Times New Roman" w:hAnsi="Times New Roman" w:cs="Times New Roman"/>
          <w:bCs/>
          <w:color w:val="000000" w:themeColor="text1"/>
        </w:rPr>
        <w:t xml:space="preserve"> Combining these assumptions with updated capital installation cost data provided by King and Hagen (2011) the GPI impacts per IAT for the Baseline sce</w:t>
      </w:r>
      <w:r w:rsidR="00C90C82">
        <w:rPr>
          <w:rFonts w:ascii="Times New Roman" w:hAnsi="Times New Roman" w:cs="Times New Roman"/>
          <w:bCs/>
          <w:color w:val="000000" w:themeColor="text1"/>
        </w:rPr>
        <w:t>nario range from $896 to $3,821 (</w:t>
      </w:r>
      <w:r w:rsidR="003C52BE">
        <w:rPr>
          <w:rFonts w:ascii="Times New Roman" w:hAnsi="Times New Roman" w:cs="Times New Roman"/>
          <w:bCs/>
          <w:color w:val="000000" w:themeColor="text1"/>
        </w:rPr>
        <w:t>Appendix Table A1</w:t>
      </w:r>
      <w:r w:rsidR="00C90C82">
        <w:rPr>
          <w:rFonts w:ascii="Times New Roman" w:hAnsi="Times New Roman" w:cs="Times New Roman"/>
          <w:bCs/>
          <w:color w:val="000000" w:themeColor="text1"/>
        </w:rPr>
        <w:t>).</w:t>
      </w:r>
      <w:r>
        <w:rPr>
          <w:rFonts w:ascii="Times New Roman" w:hAnsi="Times New Roman" w:cs="Times New Roman"/>
          <w:bCs/>
          <w:color w:val="000000" w:themeColor="text1"/>
        </w:rPr>
        <w:t xml:space="preserve"> For the GPI-</w:t>
      </w:r>
      <w:r w:rsidR="00C90C82">
        <w:rPr>
          <w:rFonts w:ascii="Times New Roman" w:hAnsi="Times New Roman" w:cs="Times New Roman"/>
          <w:bCs/>
          <w:color w:val="000000" w:themeColor="text1"/>
        </w:rPr>
        <w:t xml:space="preserve">Max scenario, we assume that practices are modified to emphasize their green infrastructure components (20% gray for BMPs 1,3 and 4; 60% gray for BMP3) and that 25% of the IAT by BMP4 falls in a largely residential area. This lowers the range of GPI </w:t>
      </w:r>
      <w:r w:rsidR="000664D0">
        <w:rPr>
          <w:rFonts w:ascii="Times New Roman" w:hAnsi="Times New Roman" w:cs="Times New Roman"/>
          <w:bCs/>
          <w:color w:val="000000" w:themeColor="text1"/>
        </w:rPr>
        <w:t>impacts</w:t>
      </w:r>
      <w:r w:rsidR="00C90C82">
        <w:rPr>
          <w:rFonts w:ascii="Times New Roman" w:hAnsi="Times New Roman" w:cs="Times New Roman"/>
          <w:bCs/>
          <w:color w:val="000000" w:themeColor="text1"/>
        </w:rPr>
        <w:t xml:space="preserve"> for these BMPs (because of the green infrastructure effect) to $358 to $1,025 per IAT (</w:t>
      </w:r>
      <w:r w:rsidR="003C52BE">
        <w:rPr>
          <w:rFonts w:ascii="Times New Roman" w:hAnsi="Times New Roman" w:cs="Times New Roman"/>
          <w:bCs/>
          <w:color w:val="000000" w:themeColor="text1"/>
        </w:rPr>
        <w:t>Appendix Table A2</w:t>
      </w:r>
      <w:r w:rsidR="00C90C82">
        <w:rPr>
          <w:rFonts w:ascii="Times New Roman" w:hAnsi="Times New Roman" w:cs="Times New Roman"/>
          <w:bCs/>
          <w:color w:val="000000" w:themeColor="text1"/>
        </w:rPr>
        <w:t>).</w:t>
      </w:r>
    </w:p>
    <w:p w14:paraId="298F306A" w14:textId="77777777" w:rsidR="00C4640E" w:rsidRDefault="00C4640E" w:rsidP="00444352">
      <w:pPr>
        <w:rPr>
          <w:rFonts w:ascii="Times New Roman" w:hAnsi="Times New Roman" w:cs="Times New Roman"/>
          <w:bCs/>
          <w:color w:val="000000" w:themeColor="text1"/>
        </w:rPr>
      </w:pPr>
    </w:p>
    <w:p w14:paraId="75412BAB" w14:textId="75EB5F00" w:rsidR="00C4640E" w:rsidRDefault="00DE0296"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4.6</w:t>
      </w:r>
      <w:r w:rsidR="00C4640E">
        <w:rPr>
          <w:rFonts w:ascii="Times New Roman" w:hAnsi="Times New Roman" w:cs="Times New Roman"/>
          <w:bCs/>
          <w:color w:val="000000" w:themeColor="text1"/>
        </w:rPr>
        <w:t xml:space="preserve"> </w:t>
      </w:r>
      <w:r w:rsidR="00C4640E" w:rsidRPr="00C4640E">
        <w:rPr>
          <w:rFonts w:ascii="Times New Roman" w:hAnsi="Times New Roman" w:cs="Times New Roman"/>
          <w:bCs/>
          <w:color w:val="000000" w:themeColor="text1"/>
          <w:u w:val="single"/>
        </w:rPr>
        <w:t>Services from streams and wetlands</w:t>
      </w:r>
      <w:r w:rsidR="00FD3542">
        <w:rPr>
          <w:rFonts w:ascii="Times New Roman" w:hAnsi="Times New Roman" w:cs="Times New Roman"/>
          <w:bCs/>
          <w:color w:val="000000" w:themeColor="text1"/>
          <w:u w:val="single"/>
        </w:rPr>
        <w:t xml:space="preserve"> (GPI-6)</w:t>
      </w:r>
    </w:p>
    <w:p w14:paraId="7E1C215B" w14:textId="26C7AF63" w:rsidR="00790BAA" w:rsidRDefault="00C4640E"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p>
    <w:p w14:paraId="76AB5ACF" w14:textId="2E35B0F2" w:rsidR="00C4640E" w:rsidRDefault="00C4640E" w:rsidP="00A34F49">
      <w:pPr>
        <w:rPr>
          <w:rFonts w:ascii="Times New Roman" w:hAnsi="Times New Roman" w:cs="Times New Roman"/>
          <w:bCs/>
          <w:color w:val="000000" w:themeColor="text1"/>
        </w:rPr>
      </w:pPr>
      <w:r>
        <w:rPr>
          <w:rFonts w:ascii="Times New Roman" w:hAnsi="Times New Roman" w:cs="Times New Roman"/>
          <w:bCs/>
          <w:color w:val="000000" w:themeColor="text1"/>
        </w:rPr>
        <w:tab/>
      </w:r>
      <w:r w:rsidR="00C652B6">
        <w:rPr>
          <w:rFonts w:ascii="Times New Roman" w:hAnsi="Times New Roman" w:cs="Times New Roman"/>
          <w:bCs/>
          <w:color w:val="000000" w:themeColor="text1"/>
        </w:rPr>
        <w:t xml:space="preserve">Several BMPs will enhance the ecosystem services provided by streams and wetlands. BMP1 is most direct, as it focuses on stream restoration. BMPs 2,3 and 4 also have the ability to enhance ecosystem services to the extent that they are built on green infrastructure design criteria that mimic natural streams and wetlands. </w:t>
      </w:r>
    </w:p>
    <w:p w14:paraId="1D99AFC9" w14:textId="7464B754" w:rsidR="00090E9E" w:rsidRDefault="00C4640E"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C652B6">
        <w:rPr>
          <w:rFonts w:ascii="Times New Roman" w:hAnsi="Times New Roman" w:cs="Times New Roman"/>
          <w:bCs/>
          <w:color w:val="000000" w:themeColor="text1"/>
        </w:rPr>
        <w:t>To calculate the potential GPI impact of BMPS 1-4</w:t>
      </w:r>
      <w:r>
        <w:rPr>
          <w:rFonts w:ascii="Times New Roman" w:hAnsi="Times New Roman" w:cs="Times New Roman"/>
          <w:bCs/>
          <w:color w:val="000000" w:themeColor="text1"/>
        </w:rPr>
        <w:t>,</w:t>
      </w:r>
      <w:r w:rsidR="00C652B6">
        <w:rPr>
          <w:rFonts w:ascii="Times New Roman" w:hAnsi="Times New Roman" w:cs="Times New Roman"/>
          <w:bCs/>
          <w:color w:val="000000" w:themeColor="text1"/>
        </w:rPr>
        <w:t xml:space="preserve"> we first had to calculate the </w:t>
      </w:r>
      <w:r w:rsidR="00CD414F">
        <w:rPr>
          <w:rFonts w:ascii="Times New Roman" w:hAnsi="Times New Roman" w:cs="Times New Roman"/>
          <w:bCs/>
          <w:color w:val="000000" w:themeColor="text1"/>
        </w:rPr>
        <w:t xml:space="preserve">required </w:t>
      </w:r>
      <w:r w:rsidR="00C652B6">
        <w:rPr>
          <w:rFonts w:ascii="Times New Roman" w:hAnsi="Times New Roman" w:cs="Times New Roman"/>
          <w:bCs/>
          <w:color w:val="000000" w:themeColor="text1"/>
        </w:rPr>
        <w:t>str</w:t>
      </w:r>
      <w:r w:rsidR="00CD414F">
        <w:rPr>
          <w:rFonts w:ascii="Times New Roman" w:hAnsi="Times New Roman" w:cs="Times New Roman"/>
          <w:bCs/>
          <w:color w:val="000000" w:themeColor="text1"/>
        </w:rPr>
        <w:t>eam and wetland area created to achieve 1 acre of</w:t>
      </w:r>
      <w:r w:rsidR="00C652B6">
        <w:rPr>
          <w:rFonts w:ascii="Times New Roman" w:hAnsi="Times New Roman" w:cs="Times New Roman"/>
          <w:bCs/>
          <w:color w:val="000000" w:themeColor="text1"/>
        </w:rPr>
        <w:t xml:space="preserve"> IAT. To do this, we rely on conve</w:t>
      </w:r>
      <w:r w:rsidR="00CD414F">
        <w:rPr>
          <w:rFonts w:ascii="Times New Roman" w:hAnsi="Times New Roman" w:cs="Times New Roman"/>
          <w:bCs/>
          <w:color w:val="000000" w:themeColor="text1"/>
        </w:rPr>
        <w:t>rsion factors provided by the Maryland Department of Environment (MDE).</w:t>
      </w:r>
      <w:r w:rsidR="00CD414F">
        <w:rPr>
          <w:rStyle w:val="FootnoteReference"/>
          <w:rFonts w:cs="Times New Roman"/>
          <w:bCs/>
          <w:color w:val="000000" w:themeColor="text1"/>
        </w:rPr>
        <w:footnoteReference w:id="20"/>
      </w:r>
      <w:r w:rsidR="00C652B6">
        <w:rPr>
          <w:rFonts w:ascii="Times New Roman" w:hAnsi="Times New Roman" w:cs="Times New Roman"/>
          <w:bCs/>
          <w:color w:val="000000" w:themeColor="text1"/>
        </w:rPr>
        <w:t xml:space="preserve"> </w:t>
      </w:r>
      <w:r w:rsidR="00357B72">
        <w:rPr>
          <w:rFonts w:ascii="Times New Roman" w:hAnsi="Times New Roman" w:cs="Times New Roman"/>
          <w:bCs/>
          <w:color w:val="000000" w:themeColor="text1"/>
        </w:rPr>
        <w:t>For stream restoration, t</w:t>
      </w:r>
      <w:r w:rsidR="00CD414F">
        <w:rPr>
          <w:rFonts w:ascii="Times New Roman" w:hAnsi="Times New Roman" w:cs="Times New Roman"/>
          <w:bCs/>
          <w:color w:val="000000" w:themeColor="text1"/>
        </w:rPr>
        <w:t>he conversio</w:t>
      </w:r>
      <w:r w:rsidR="00357B72">
        <w:rPr>
          <w:rFonts w:ascii="Times New Roman" w:hAnsi="Times New Roman" w:cs="Times New Roman"/>
          <w:bCs/>
          <w:color w:val="000000" w:themeColor="text1"/>
        </w:rPr>
        <w:t xml:space="preserve">n factor </w:t>
      </w:r>
      <w:r w:rsidR="00CD414F">
        <w:rPr>
          <w:rFonts w:ascii="Times New Roman" w:hAnsi="Times New Roman" w:cs="Times New Roman"/>
          <w:bCs/>
          <w:color w:val="000000" w:themeColor="text1"/>
        </w:rPr>
        <w:t xml:space="preserve">is .01 per linear foot, meaning that for each linear foot of stream restoration implemented, .01 acre of impervious surface area is considered treated. But stream restoration is not limited to the streambed </w:t>
      </w:r>
      <w:r w:rsidR="00090E9E">
        <w:rPr>
          <w:rFonts w:ascii="Times New Roman" w:hAnsi="Times New Roman" w:cs="Times New Roman"/>
          <w:bCs/>
          <w:color w:val="000000" w:themeColor="text1"/>
        </w:rPr>
        <w:t xml:space="preserve">– by necessity, it includes adjacent wetland or riparian </w:t>
      </w:r>
      <w:r w:rsidR="00CD414F">
        <w:rPr>
          <w:rFonts w:ascii="Times New Roman" w:hAnsi="Times New Roman" w:cs="Times New Roman"/>
          <w:bCs/>
          <w:color w:val="000000" w:themeColor="text1"/>
        </w:rPr>
        <w:t xml:space="preserve">vegetation. </w:t>
      </w:r>
      <w:r w:rsidR="00430D3B">
        <w:rPr>
          <w:rFonts w:ascii="Times New Roman" w:hAnsi="Times New Roman" w:cs="Times New Roman"/>
          <w:bCs/>
          <w:color w:val="000000" w:themeColor="text1"/>
        </w:rPr>
        <w:t xml:space="preserve">Statewide, the importance of buffers of at least 100 feet wide has been recognized for all streams and shorelines, </w:t>
      </w:r>
      <w:r w:rsidR="00CD414F">
        <w:rPr>
          <w:rFonts w:ascii="Times New Roman" w:hAnsi="Times New Roman" w:cs="Times New Roman"/>
          <w:bCs/>
          <w:color w:val="000000" w:themeColor="text1"/>
        </w:rPr>
        <w:t xml:space="preserve">and so if this guidance is followed it means that </w:t>
      </w:r>
      <w:r w:rsidR="00090E9E">
        <w:rPr>
          <w:rFonts w:ascii="Times New Roman" w:hAnsi="Times New Roman" w:cs="Times New Roman"/>
          <w:bCs/>
          <w:color w:val="000000" w:themeColor="text1"/>
        </w:rPr>
        <w:t xml:space="preserve">effective </w:t>
      </w:r>
      <w:r w:rsidR="00CD414F">
        <w:rPr>
          <w:rFonts w:ascii="Times New Roman" w:hAnsi="Times New Roman" w:cs="Times New Roman"/>
          <w:bCs/>
          <w:color w:val="000000" w:themeColor="text1"/>
        </w:rPr>
        <w:t xml:space="preserve">restoration of a linear foot of stream </w:t>
      </w:r>
      <w:r w:rsidR="00090E9E">
        <w:rPr>
          <w:rFonts w:ascii="Times New Roman" w:hAnsi="Times New Roman" w:cs="Times New Roman"/>
          <w:bCs/>
          <w:color w:val="000000" w:themeColor="text1"/>
        </w:rPr>
        <w:t xml:space="preserve">would generally require a </w:t>
      </w:r>
      <w:r w:rsidR="00CD414F">
        <w:rPr>
          <w:rFonts w:ascii="Times New Roman" w:hAnsi="Times New Roman" w:cs="Times New Roman"/>
          <w:bCs/>
          <w:color w:val="000000" w:themeColor="text1"/>
        </w:rPr>
        <w:t>restoration footprint of 100 square feet.</w:t>
      </w:r>
      <w:r w:rsidR="00430D3B">
        <w:rPr>
          <w:rStyle w:val="FootnoteReference"/>
          <w:rFonts w:cs="Times New Roman"/>
          <w:bCs/>
          <w:color w:val="000000" w:themeColor="text1"/>
        </w:rPr>
        <w:footnoteReference w:id="21"/>
      </w:r>
      <w:r w:rsidR="00CD414F">
        <w:rPr>
          <w:rFonts w:ascii="Times New Roman" w:hAnsi="Times New Roman" w:cs="Times New Roman"/>
          <w:bCs/>
          <w:color w:val="000000" w:themeColor="text1"/>
        </w:rPr>
        <w:t xml:space="preserve"> </w:t>
      </w:r>
    </w:p>
    <w:p w14:paraId="74E5E6B4" w14:textId="2C5D04A4" w:rsidR="00353E24" w:rsidRDefault="00090E9E" w:rsidP="00090E9E">
      <w:pPr>
        <w:rPr>
          <w:rFonts w:ascii="Times New Roman" w:hAnsi="Times New Roman" w:cs="Times New Roman"/>
          <w:bCs/>
          <w:color w:val="000000" w:themeColor="text1"/>
        </w:rPr>
      </w:pPr>
      <w:r>
        <w:rPr>
          <w:rFonts w:ascii="Times New Roman" w:hAnsi="Times New Roman" w:cs="Times New Roman"/>
          <w:bCs/>
          <w:color w:val="000000" w:themeColor="text1"/>
        </w:rPr>
        <w:tab/>
      </w:r>
      <w:r w:rsidR="00CD414F">
        <w:rPr>
          <w:rFonts w:ascii="Times New Roman" w:hAnsi="Times New Roman" w:cs="Times New Roman"/>
          <w:bCs/>
          <w:color w:val="000000" w:themeColor="text1"/>
        </w:rPr>
        <w:t>An acre is 43,560 square feet, so it would take 435.6 such 100 by 1 square foot restoration units to achieve an acre of stream restoration. Using the .01 conversion factor means that this acre of stream restoration would be equivalent to 4.36 (rounding up) acres of IAT. Conversely, 1 acre of IAT for stream restorat</w:t>
      </w:r>
      <w:r>
        <w:rPr>
          <w:rFonts w:ascii="Times New Roman" w:hAnsi="Times New Roman" w:cs="Times New Roman"/>
          <w:bCs/>
          <w:color w:val="000000" w:themeColor="text1"/>
        </w:rPr>
        <w:t>ion can be achieved by restoring 1/4</w:t>
      </w:r>
      <w:r w:rsidR="001E4621">
        <w:rPr>
          <w:rFonts w:ascii="Times New Roman" w:hAnsi="Times New Roman" w:cs="Times New Roman"/>
          <w:bCs/>
          <w:color w:val="000000" w:themeColor="text1"/>
        </w:rPr>
        <w:t>.36 (.2294</w:t>
      </w:r>
      <w:r>
        <w:rPr>
          <w:rFonts w:ascii="Times New Roman" w:hAnsi="Times New Roman" w:cs="Times New Roman"/>
          <w:bCs/>
          <w:color w:val="000000" w:themeColor="text1"/>
        </w:rPr>
        <w:t xml:space="preserve">) </w:t>
      </w:r>
      <w:r>
        <w:rPr>
          <w:rFonts w:ascii="Times New Roman" w:hAnsi="Times New Roman" w:cs="Times New Roman"/>
          <w:bCs/>
          <w:color w:val="000000" w:themeColor="text1"/>
        </w:rPr>
        <w:lastRenderedPageBreak/>
        <w:t>acres of streams. We use this conversion factor for BMPS 1-4 under the assumption that BMPs 2,3, and 4 would function more or less like created or restored streambeds and associated wetlands if green infrastructure components were emphasized. But there is one a</w:t>
      </w:r>
      <w:r w:rsidR="001E4621">
        <w:rPr>
          <w:rFonts w:ascii="Times New Roman" w:hAnsi="Times New Roman" w:cs="Times New Roman"/>
          <w:bCs/>
          <w:color w:val="000000" w:themeColor="text1"/>
        </w:rPr>
        <w:t>dditional complication. A</w:t>
      </w:r>
      <w:r>
        <w:rPr>
          <w:rFonts w:ascii="Times New Roman" w:hAnsi="Times New Roman" w:cs="Times New Roman"/>
          <w:bCs/>
          <w:color w:val="000000" w:themeColor="text1"/>
        </w:rPr>
        <w:t xml:space="preserve">s noted in Section 4.5, not all expenditures on BMPS 1-4 will be for green infrastructure. Thus, only the green infrastructure components of these BMPs should count towards stream or wetland creation. </w:t>
      </w:r>
      <w:r w:rsidR="000664D0">
        <w:rPr>
          <w:rFonts w:ascii="Times New Roman" w:hAnsi="Times New Roman" w:cs="Times New Roman"/>
          <w:bCs/>
          <w:color w:val="000000" w:themeColor="text1"/>
        </w:rPr>
        <w:t xml:space="preserve">Because of this, we </w:t>
      </w:r>
      <w:r w:rsidR="001E4621">
        <w:rPr>
          <w:rFonts w:ascii="Times New Roman" w:hAnsi="Times New Roman" w:cs="Times New Roman"/>
          <w:bCs/>
          <w:color w:val="000000" w:themeColor="text1"/>
        </w:rPr>
        <w:t>backed out the percentage of each BMP assumed to be allocated to gray infrastructure components under each scenario. So for BMP1 under the Baseline scenario we assume that only 50% of the expenditures are for green infrastructure components (the rest for outfalls and other gray com</w:t>
      </w:r>
      <w:r w:rsidR="009B5E4B">
        <w:rPr>
          <w:rFonts w:ascii="Times New Roman" w:hAnsi="Times New Roman" w:cs="Times New Roman"/>
          <w:bCs/>
          <w:color w:val="000000" w:themeColor="text1"/>
        </w:rPr>
        <w:t xml:space="preserve">ponents) and so to achieve </w:t>
      </w:r>
      <w:r w:rsidR="001E4621">
        <w:rPr>
          <w:rFonts w:ascii="Times New Roman" w:hAnsi="Times New Roman" w:cs="Times New Roman"/>
          <w:bCs/>
          <w:color w:val="000000" w:themeColor="text1"/>
        </w:rPr>
        <w:t>.5 acres of IAT .1147 acres of stream restoration would need to occur. Under the GPI-Max scenario, the percent allocated to green infrastructure rises to 80%, and thus to ac</w:t>
      </w:r>
      <w:r w:rsidR="00357B72">
        <w:rPr>
          <w:rFonts w:ascii="Times New Roman" w:hAnsi="Times New Roman" w:cs="Times New Roman"/>
          <w:bCs/>
          <w:color w:val="000000" w:themeColor="text1"/>
        </w:rPr>
        <w:t xml:space="preserve">hieve .8 acres of IAT with </w:t>
      </w:r>
      <w:r w:rsidR="001E4621">
        <w:rPr>
          <w:rFonts w:ascii="Times New Roman" w:hAnsi="Times New Roman" w:cs="Times New Roman"/>
          <w:bCs/>
          <w:color w:val="000000" w:themeColor="text1"/>
        </w:rPr>
        <w:t>.1835 acres of stream restoration would need to occur.</w:t>
      </w:r>
    </w:p>
    <w:p w14:paraId="76232F0E" w14:textId="6B5AF9B6" w:rsidR="001E4621" w:rsidRDefault="001E4621" w:rsidP="00090E9E">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After converting IAT figures into stream and wetland footprint acres, we then multiplied </w:t>
      </w:r>
      <w:r w:rsidR="00357B72">
        <w:rPr>
          <w:rFonts w:ascii="Times New Roman" w:hAnsi="Times New Roman" w:cs="Times New Roman"/>
          <w:bCs/>
          <w:color w:val="000000" w:themeColor="text1"/>
        </w:rPr>
        <w:t>these acres by the Baltimore GPI’s calculation of ecosystem</w:t>
      </w:r>
      <w:r w:rsidR="00430D3B">
        <w:rPr>
          <w:rFonts w:ascii="Times New Roman" w:hAnsi="Times New Roman" w:cs="Times New Roman"/>
          <w:bCs/>
          <w:color w:val="000000" w:themeColor="text1"/>
        </w:rPr>
        <w:t xml:space="preserve"> services per acre for streams and wetlands,</w:t>
      </w:r>
      <w:r w:rsidR="00357B72">
        <w:rPr>
          <w:rFonts w:ascii="Times New Roman" w:hAnsi="Times New Roman" w:cs="Times New Roman"/>
          <w:bCs/>
          <w:color w:val="000000" w:themeColor="text1"/>
        </w:rPr>
        <w:t xml:space="preserve"> which stands at $51,723.31 in 2013 dollars. For the Baseline scenario, this translates into a GPI impact of $2,373 - $5,932 per IAT for BMPS 1-4 (</w:t>
      </w:r>
      <w:r w:rsidR="003C52BE">
        <w:rPr>
          <w:rFonts w:ascii="Times New Roman" w:hAnsi="Times New Roman" w:cs="Times New Roman"/>
          <w:bCs/>
          <w:color w:val="000000" w:themeColor="text1"/>
        </w:rPr>
        <w:t>Appendix Table A1</w:t>
      </w:r>
      <w:r w:rsidR="00357B72">
        <w:rPr>
          <w:rFonts w:ascii="Times New Roman" w:hAnsi="Times New Roman" w:cs="Times New Roman"/>
          <w:bCs/>
          <w:color w:val="000000" w:themeColor="text1"/>
        </w:rPr>
        <w:t>). This rises to a range of $4,745 - $9,491 per IAT under the GPI-Max scenario if green infrastructure components are emphasized (</w:t>
      </w:r>
      <w:r w:rsidR="003C52BE">
        <w:rPr>
          <w:rFonts w:ascii="Times New Roman" w:hAnsi="Times New Roman" w:cs="Times New Roman"/>
          <w:bCs/>
          <w:color w:val="000000" w:themeColor="text1"/>
        </w:rPr>
        <w:t>Appendix Table A2</w:t>
      </w:r>
      <w:r w:rsidR="00357B72">
        <w:rPr>
          <w:rFonts w:ascii="Times New Roman" w:hAnsi="Times New Roman" w:cs="Times New Roman"/>
          <w:bCs/>
          <w:color w:val="000000" w:themeColor="text1"/>
        </w:rPr>
        <w:t>).</w:t>
      </w:r>
    </w:p>
    <w:p w14:paraId="1A03AE52" w14:textId="1A4343C0" w:rsidR="00090E9E" w:rsidRDefault="00090E9E" w:rsidP="00090E9E">
      <w:pPr>
        <w:rPr>
          <w:rFonts w:ascii="Times New Roman" w:hAnsi="Times New Roman" w:cs="Times New Roman"/>
          <w:bCs/>
          <w:color w:val="000000" w:themeColor="text1"/>
        </w:rPr>
      </w:pPr>
      <w:r>
        <w:rPr>
          <w:rFonts w:ascii="Times New Roman" w:hAnsi="Times New Roman" w:cs="Times New Roman"/>
          <w:bCs/>
          <w:color w:val="000000" w:themeColor="text1"/>
        </w:rPr>
        <w:tab/>
      </w:r>
    </w:p>
    <w:p w14:paraId="4EB2802A" w14:textId="61A88633" w:rsidR="00790BAA" w:rsidRDefault="00430D3B"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 xml:space="preserve">4.7 </w:t>
      </w:r>
      <w:r w:rsidRPr="00430D3B">
        <w:rPr>
          <w:rFonts w:ascii="Times New Roman" w:hAnsi="Times New Roman" w:cs="Times New Roman"/>
          <w:bCs/>
          <w:color w:val="000000" w:themeColor="text1"/>
          <w:u w:val="single"/>
        </w:rPr>
        <w:t>Services from parks and open space</w:t>
      </w:r>
      <w:r w:rsidR="00FD3542">
        <w:rPr>
          <w:rFonts w:ascii="Times New Roman" w:hAnsi="Times New Roman" w:cs="Times New Roman"/>
          <w:bCs/>
          <w:color w:val="000000" w:themeColor="text1"/>
          <w:u w:val="single"/>
        </w:rPr>
        <w:t xml:space="preserve"> (GPI-7)</w:t>
      </w:r>
    </w:p>
    <w:p w14:paraId="5016CAFD" w14:textId="77777777" w:rsidR="00430D3B" w:rsidRDefault="00430D3B" w:rsidP="001F5304">
      <w:pPr>
        <w:rPr>
          <w:rFonts w:ascii="Times New Roman" w:hAnsi="Times New Roman" w:cs="Times New Roman"/>
          <w:bCs/>
          <w:color w:val="000000" w:themeColor="text1"/>
        </w:rPr>
      </w:pPr>
    </w:p>
    <w:p w14:paraId="6F48774B" w14:textId="43F4CD67" w:rsidR="00430D3B" w:rsidRDefault="00430D3B"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The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will also add to Baltimore City’s current endowment of parks and open space. These land uses also generate annual ecosystem service benefits to City residents – ranging from $19,726 to $34,119 per acre depending on whether recreational features are included.</w:t>
      </w:r>
    </w:p>
    <w:p w14:paraId="58E56910" w14:textId="41D5F1FC" w:rsidR="00430D3B" w:rsidRDefault="00430D3B" w:rsidP="001F5304">
      <w:pPr>
        <w:rPr>
          <w:rFonts w:ascii="Times New Roman" w:hAnsi="Times New Roman" w:cs="Times New Roman"/>
          <w:bCs/>
          <w:color w:val="000000" w:themeColor="text1"/>
        </w:rPr>
      </w:pPr>
      <w:r>
        <w:rPr>
          <w:rFonts w:ascii="Times New Roman" w:hAnsi="Times New Roman" w:cs="Times New Roman"/>
          <w:bCs/>
          <w:color w:val="000000" w:themeColor="text1"/>
        </w:rPr>
        <w:tab/>
        <w:t>BMP5 is the sole contributor to this benefit category. To estimate the GPI impact, we again relied on MDE guidance with respect to translating IAT into acre</w:t>
      </w:r>
      <w:r w:rsidR="000664D0">
        <w:rPr>
          <w:rFonts w:ascii="Times New Roman" w:hAnsi="Times New Roman" w:cs="Times New Roman"/>
          <w:bCs/>
          <w:color w:val="000000" w:themeColor="text1"/>
        </w:rPr>
        <w:t>s</w:t>
      </w:r>
      <w:r>
        <w:rPr>
          <w:rFonts w:ascii="Times New Roman" w:hAnsi="Times New Roman" w:cs="Times New Roman"/>
          <w:bCs/>
          <w:color w:val="000000" w:themeColor="text1"/>
        </w:rPr>
        <w:t xml:space="preserve"> of required BMP footprint. In this case, </w:t>
      </w:r>
      <w:r w:rsidR="001711DA">
        <w:rPr>
          <w:rFonts w:ascii="Times New Roman" w:hAnsi="Times New Roman" w:cs="Times New Roman"/>
          <w:bCs/>
          <w:color w:val="000000" w:themeColor="text1"/>
        </w:rPr>
        <w:t>the conversion f</w:t>
      </w:r>
      <w:r w:rsidR="00136AC2">
        <w:rPr>
          <w:rFonts w:ascii="Times New Roman" w:hAnsi="Times New Roman" w:cs="Times New Roman"/>
          <w:bCs/>
          <w:color w:val="000000" w:themeColor="text1"/>
        </w:rPr>
        <w:t xml:space="preserve">actor was 0.75 </w:t>
      </w:r>
      <w:r w:rsidR="001711DA">
        <w:rPr>
          <w:rFonts w:ascii="Times New Roman" w:hAnsi="Times New Roman" w:cs="Times New Roman"/>
          <w:bCs/>
          <w:color w:val="000000" w:themeColor="text1"/>
        </w:rPr>
        <w:t>meaning that to achieve an acre of IAT 1.33 acres (1/</w:t>
      </w:r>
      <w:proofErr w:type="gramStart"/>
      <w:r w:rsidR="001711DA">
        <w:rPr>
          <w:rFonts w:ascii="Times New Roman" w:hAnsi="Times New Roman" w:cs="Times New Roman"/>
          <w:bCs/>
          <w:color w:val="000000" w:themeColor="text1"/>
        </w:rPr>
        <w:t>.75</w:t>
      </w:r>
      <w:proofErr w:type="gramEnd"/>
      <w:r w:rsidR="001711DA">
        <w:rPr>
          <w:rFonts w:ascii="Times New Roman" w:hAnsi="Times New Roman" w:cs="Times New Roman"/>
          <w:bCs/>
          <w:color w:val="000000" w:themeColor="text1"/>
        </w:rPr>
        <w:t>) of new open space would have to be created. As for the value of this new open space under the Baseline scenario, we assume that the recreation emphasis would be relatively low – 25% of open space created under this</w:t>
      </w:r>
      <w:r w:rsidR="00136AC2">
        <w:rPr>
          <w:rFonts w:ascii="Times New Roman" w:hAnsi="Times New Roman" w:cs="Times New Roman"/>
          <w:bCs/>
          <w:color w:val="000000" w:themeColor="text1"/>
        </w:rPr>
        <w:t xml:space="preserve"> BMP. Using a weighted average for ecosystem service values</w:t>
      </w:r>
      <w:r w:rsidR="001711DA">
        <w:rPr>
          <w:rFonts w:ascii="Times New Roman" w:hAnsi="Times New Roman" w:cs="Times New Roman"/>
          <w:bCs/>
          <w:color w:val="000000" w:themeColor="text1"/>
        </w:rPr>
        <w:t xml:space="preserve">, this translates into </w:t>
      </w:r>
      <w:r w:rsidR="00136AC2">
        <w:rPr>
          <w:rFonts w:ascii="Times New Roman" w:hAnsi="Times New Roman" w:cs="Times New Roman"/>
          <w:bCs/>
          <w:color w:val="000000" w:themeColor="text1"/>
        </w:rPr>
        <w:t>a GPI impact of $23,351 per IAT</w:t>
      </w:r>
      <w:r w:rsidR="001711DA">
        <w:rPr>
          <w:rFonts w:ascii="Times New Roman" w:hAnsi="Times New Roman" w:cs="Times New Roman"/>
          <w:bCs/>
          <w:color w:val="000000" w:themeColor="text1"/>
        </w:rPr>
        <w:t xml:space="preserve"> (</w:t>
      </w:r>
      <w:r w:rsidR="003C52BE">
        <w:rPr>
          <w:rFonts w:ascii="Times New Roman" w:hAnsi="Times New Roman" w:cs="Times New Roman"/>
          <w:bCs/>
          <w:color w:val="000000" w:themeColor="text1"/>
        </w:rPr>
        <w:t>Appendix Table A1</w:t>
      </w:r>
      <w:r w:rsidR="001711DA">
        <w:rPr>
          <w:rFonts w:ascii="Times New Roman" w:hAnsi="Times New Roman" w:cs="Times New Roman"/>
          <w:bCs/>
          <w:color w:val="000000" w:themeColor="text1"/>
        </w:rPr>
        <w:t>). Under the GPI-Max scenario, we assume that recreation features are included on 75% of the open space treated, which translates into a weighted average GP</w:t>
      </w:r>
      <w:r w:rsidR="00136AC2">
        <w:rPr>
          <w:rFonts w:ascii="Times New Roman" w:hAnsi="Times New Roman" w:cs="Times New Roman"/>
          <w:bCs/>
          <w:color w:val="000000" w:themeColor="text1"/>
        </w:rPr>
        <w:t xml:space="preserve">I impact of $30,530 per </w:t>
      </w:r>
      <w:r w:rsidR="001711DA">
        <w:rPr>
          <w:rFonts w:ascii="Times New Roman" w:hAnsi="Times New Roman" w:cs="Times New Roman"/>
          <w:bCs/>
          <w:color w:val="000000" w:themeColor="text1"/>
        </w:rPr>
        <w:t>IAT (</w:t>
      </w:r>
      <w:r w:rsidR="003C52BE">
        <w:rPr>
          <w:rFonts w:ascii="Times New Roman" w:hAnsi="Times New Roman" w:cs="Times New Roman"/>
          <w:bCs/>
          <w:color w:val="000000" w:themeColor="text1"/>
        </w:rPr>
        <w:t>Appendix Table A2</w:t>
      </w:r>
      <w:r w:rsidR="001711DA">
        <w:rPr>
          <w:rFonts w:ascii="Times New Roman" w:hAnsi="Times New Roman" w:cs="Times New Roman"/>
          <w:bCs/>
          <w:color w:val="000000" w:themeColor="text1"/>
        </w:rPr>
        <w:t>).</w:t>
      </w:r>
    </w:p>
    <w:p w14:paraId="771ABE11" w14:textId="77777777" w:rsidR="00D83D87" w:rsidRDefault="00D83D87" w:rsidP="003C52BE">
      <w:pPr>
        <w:outlineLvl w:val="0"/>
        <w:rPr>
          <w:rFonts w:ascii="Times New Roman" w:hAnsi="Times New Roman" w:cs="Times New Roman"/>
          <w:bCs/>
          <w:color w:val="000000" w:themeColor="text1"/>
        </w:rPr>
      </w:pPr>
    </w:p>
    <w:p w14:paraId="072E48F7" w14:textId="19312E78" w:rsidR="00430D3B" w:rsidRDefault="00E205A1"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 xml:space="preserve">4.8 </w:t>
      </w:r>
      <w:r w:rsidRPr="00E205A1">
        <w:rPr>
          <w:rFonts w:ascii="Times New Roman" w:hAnsi="Times New Roman" w:cs="Times New Roman"/>
          <w:bCs/>
          <w:color w:val="000000" w:themeColor="text1"/>
          <w:u w:val="single"/>
        </w:rPr>
        <w:t>S</w:t>
      </w:r>
      <w:r w:rsidR="004F5C45">
        <w:rPr>
          <w:rFonts w:ascii="Times New Roman" w:hAnsi="Times New Roman" w:cs="Times New Roman"/>
          <w:bCs/>
          <w:color w:val="000000" w:themeColor="text1"/>
          <w:u w:val="single"/>
        </w:rPr>
        <w:t>ervices from planted urban trees and urban forests</w:t>
      </w:r>
      <w:r w:rsidR="00FD3542">
        <w:rPr>
          <w:rFonts w:ascii="Times New Roman" w:hAnsi="Times New Roman" w:cs="Times New Roman"/>
          <w:bCs/>
          <w:color w:val="000000" w:themeColor="text1"/>
          <w:u w:val="single"/>
        </w:rPr>
        <w:t xml:space="preserve"> (GPI-8)</w:t>
      </w:r>
    </w:p>
    <w:p w14:paraId="224B02CD" w14:textId="77777777" w:rsidR="00E205A1" w:rsidRDefault="00E205A1" w:rsidP="001F5304">
      <w:pPr>
        <w:rPr>
          <w:rFonts w:ascii="Times New Roman" w:hAnsi="Times New Roman" w:cs="Times New Roman"/>
          <w:bCs/>
          <w:color w:val="000000" w:themeColor="text1"/>
        </w:rPr>
      </w:pPr>
    </w:p>
    <w:p w14:paraId="0AC42E92" w14:textId="32600CCB" w:rsidR="002E4D22" w:rsidRDefault="00E205A1"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356F2B">
        <w:rPr>
          <w:rFonts w:ascii="Times New Roman" w:hAnsi="Times New Roman" w:cs="Times New Roman"/>
          <w:bCs/>
          <w:color w:val="000000" w:themeColor="text1"/>
        </w:rPr>
        <w:t>Baltimore’s GPI accounts for the ecosystem service benefits provided by</w:t>
      </w:r>
      <w:r>
        <w:rPr>
          <w:rFonts w:ascii="Times New Roman" w:hAnsi="Times New Roman" w:cs="Times New Roman"/>
          <w:bCs/>
          <w:color w:val="000000" w:themeColor="text1"/>
        </w:rPr>
        <w:t xml:space="preserve"> urban forests and those provided by planted urban trees.</w:t>
      </w:r>
      <w:r w:rsidR="00356F2B">
        <w:rPr>
          <w:rFonts w:ascii="Times New Roman" w:hAnsi="Times New Roman" w:cs="Times New Roman"/>
          <w:bCs/>
          <w:color w:val="000000" w:themeColor="text1"/>
        </w:rPr>
        <w:t xml:space="preserve"> BMPs 6 and 11 will </w:t>
      </w:r>
      <w:r w:rsidR="00323B89">
        <w:rPr>
          <w:rFonts w:ascii="Times New Roman" w:hAnsi="Times New Roman" w:cs="Times New Roman"/>
          <w:bCs/>
          <w:color w:val="000000" w:themeColor="text1"/>
        </w:rPr>
        <w:t xml:space="preserve">enhance these benefits </w:t>
      </w:r>
      <w:r w:rsidR="00356F2B">
        <w:rPr>
          <w:rFonts w:ascii="Times New Roman" w:hAnsi="Times New Roman" w:cs="Times New Roman"/>
          <w:bCs/>
          <w:color w:val="000000" w:themeColor="text1"/>
        </w:rPr>
        <w:t>by planting urban trees on public and residential lands and by reforesting suitable sites. For BMP6, the overall GPI impact will depend on what component is emphasized</w:t>
      </w:r>
      <w:r w:rsidR="00815B24">
        <w:rPr>
          <w:rFonts w:ascii="Times New Roman" w:hAnsi="Times New Roman" w:cs="Times New Roman"/>
          <w:bCs/>
          <w:color w:val="000000" w:themeColor="text1"/>
        </w:rPr>
        <w:t xml:space="preserve"> and whether treatment occurs on pervious or impervious surface.</w:t>
      </w:r>
      <w:r w:rsidR="00786039">
        <w:rPr>
          <w:rFonts w:ascii="Times New Roman" w:hAnsi="Times New Roman" w:cs="Times New Roman"/>
          <w:bCs/>
          <w:color w:val="000000" w:themeColor="text1"/>
        </w:rPr>
        <w:t xml:space="preserve"> </w:t>
      </w:r>
      <w:r w:rsidR="00356F2B">
        <w:rPr>
          <w:rFonts w:ascii="Times New Roman" w:hAnsi="Times New Roman" w:cs="Times New Roman"/>
          <w:bCs/>
          <w:color w:val="000000" w:themeColor="text1"/>
        </w:rPr>
        <w:t>For both BMP6 and 11, the GPI impact will also depend</w:t>
      </w:r>
      <w:r w:rsidR="00786039">
        <w:rPr>
          <w:rFonts w:ascii="Times New Roman" w:hAnsi="Times New Roman" w:cs="Times New Roman"/>
          <w:bCs/>
          <w:color w:val="000000" w:themeColor="text1"/>
        </w:rPr>
        <w:t xml:space="preserve"> on the density of trees planted. Citywide that density has been estimated at 50.8 trees per acre.</w:t>
      </w:r>
      <w:r w:rsidR="00323B89">
        <w:rPr>
          <w:rStyle w:val="FootnoteReference"/>
          <w:rFonts w:cs="Times New Roman"/>
          <w:bCs/>
          <w:color w:val="000000" w:themeColor="text1"/>
        </w:rPr>
        <w:footnoteReference w:id="22"/>
      </w:r>
      <w:r w:rsidR="00786039">
        <w:rPr>
          <w:rFonts w:ascii="Times New Roman" w:hAnsi="Times New Roman" w:cs="Times New Roman"/>
          <w:bCs/>
          <w:color w:val="000000" w:themeColor="text1"/>
        </w:rPr>
        <w:t xml:space="preserve"> MDE guidance for BMP6, however, calls for a minimu</w:t>
      </w:r>
      <w:r w:rsidR="002E4D22">
        <w:rPr>
          <w:rFonts w:ascii="Times New Roman" w:hAnsi="Times New Roman" w:cs="Times New Roman"/>
          <w:bCs/>
          <w:color w:val="000000" w:themeColor="text1"/>
        </w:rPr>
        <w:t xml:space="preserve">m density of 100 trees per acre on </w:t>
      </w:r>
      <w:r w:rsidR="002E4D22">
        <w:rPr>
          <w:rFonts w:ascii="Times New Roman" w:hAnsi="Times New Roman" w:cs="Times New Roman"/>
          <w:bCs/>
          <w:color w:val="000000" w:themeColor="text1"/>
        </w:rPr>
        <w:lastRenderedPageBreak/>
        <w:t>land targeted for reforestation.</w:t>
      </w:r>
      <w:r w:rsidR="00B0494A">
        <w:rPr>
          <w:rStyle w:val="FootnoteReference"/>
          <w:rFonts w:cs="Times New Roman"/>
          <w:bCs/>
          <w:color w:val="000000" w:themeColor="text1"/>
        </w:rPr>
        <w:footnoteReference w:id="23"/>
      </w:r>
      <w:r w:rsidR="00786039">
        <w:rPr>
          <w:rFonts w:ascii="Times New Roman" w:hAnsi="Times New Roman" w:cs="Times New Roman"/>
          <w:bCs/>
          <w:color w:val="000000" w:themeColor="text1"/>
        </w:rPr>
        <w:t xml:space="preserve"> On many urban sit</w:t>
      </w:r>
      <w:r w:rsidR="002E4D22">
        <w:rPr>
          <w:rFonts w:ascii="Times New Roman" w:hAnsi="Times New Roman" w:cs="Times New Roman"/>
          <w:bCs/>
          <w:color w:val="000000" w:themeColor="text1"/>
        </w:rPr>
        <w:t xml:space="preserve">es, </w:t>
      </w:r>
      <w:r w:rsidR="00786039">
        <w:rPr>
          <w:rFonts w:ascii="Times New Roman" w:hAnsi="Times New Roman" w:cs="Times New Roman"/>
          <w:bCs/>
          <w:color w:val="000000" w:themeColor="text1"/>
        </w:rPr>
        <w:t xml:space="preserve">it may not be possible to attain this higher density. </w:t>
      </w:r>
    </w:p>
    <w:p w14:paraId="01CB5897" w14:textId="62DB0F1F" w:rsidR="00B00F44" w:rsidRDefault="002E4D22"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E205A1">
        <w:rPr>
          <w:rFonts w:ascii="Times New Roman" w:hAnsi="Times New Roman" w:cs="Times New Roman"/>
          <w:bCs/>
          <w:color w:val="000000" w:themeColor="text1"/>
        </w:rPr>
        <w:t>To calculate the ecosystem service value ass</w:t>
      </w:r>
      <w:r>
        <w:rPr>
          <w:rFonts w:ascii="Times New Roman" w:hAnsi="Times New Roman" w:cs="Times New Roman"/>
          <w:bCs/>
          <w:color w:val="000000" w:themeColor="text1"/>
        </w:rPr>
        <w:t>ociated with the reforestation component of this BMP we import the per-acre ecosystem service value of $14,208 from the Baltimore G</w:t>
      </w:r>
      <w:r w:rsidR="00815B24">
        <w:rPr>
          <w:rFonts w:ascii="Times New Roman" w:hAnsi="Times New Roman" w:cs="Times New Roman"/>
          <w:bCs/>
          <w:color w:val="000000" w:themeColor="text1"/>
        </w:rPr>
        <w:t>PI accounts. We also rely on</w:t>
      </w:r>
      <w:r>
        <w:rPr>
          <w:rFonts w:ascii="Times New Roman" w:hAnsi="Times New Roman" w:cs="Times New Roman"/>
          <w:bCs/>
          <w:color w:val="000000" w:themeColor="text1"/>
        </w:rPr>
        <w:t xml:space="preserve"> MDE conversion factor</w:t>
      </w:r>
      <w:r w:rsidR="00815B24">
        <w:rPr>
          <w:rFonts w:ascii="Times New Roman" w:hAnsi="Times New Roman" w:cs="Times New Roman"/>
          <w:bCs/>
          <w:color w:val="000000" w:themeColor="text1"/>
        </w:rPr>
        <w:t>s</w:t>
      </w:r>
      <w:r>
        <w:rPr>
          <w:rFonts w:ascii="Times New Roman" w:hAnsi="Times New Roman" w:cs="Times New Roman"/>
          <w:bCs/>
          <w:color w:val="000000" w:themeColor="text1"/>
        </w:rPr>
        <w:t xml:space="preserve"> of</w:t>
      </w:r>
      <w:r w:rsidR="00815B24">
        <w:rPr>
          <w:rFonts w:ascii="Times New Roman" w:hAnsi="Times New Roman" w:cs="Times New Roman"/>
          <w:bCs/>
          <w:color w:val="000000" w:themeColor="text1"/>
        </w:rPr>
        <w:t xml:space="preserve"> .38 for reforestation on pervious surface areas and 1.0 for conversion of impervious urban surface to forest.</w:t>
      </w:r>
      <w:r w:rsidR="006C4F82">
        <w:rPr>
          <w:rFonts w:ascii="Times New Roman" w:hAnsi="Times New Roman" w:cs="Times New Roman"/>
          <w:bCs/>
          <w:color w:val="000000" w:themeColor="text1"/>
        </w:rPr>
        <w:t xml:space="preserve"> This means</w:t>
      </w:r>
      <w:r w:rsidR="00B0494A">
        <w:rPr>
          <w:rFonts w:ascii="Times New Roman" w:hAnsi="Times New Roman" w:cs="Times New Roman"/>
          <w:bCs/>
          <w:color w:val="000000" w:themeColor="text1"/>
        </w:rPr>
        <w:t xml:space="preserve"> that it takes</w:t>
      </w:r>
      <w:r w:rsidR="006C4F82">
        <w:rPr>
          <w:rFonts w:ascii="Times New Roman" w:hAnsi="Times New Roman" w:cs="Times New Roman"/>
          <w:bCs/>
          <w:color w:val="000000" w:themeColor="text1"/>
        </w:rPr>
        <w:t xml:space="preserve"> between 1 and</w:t>
      </w:r>
      <w:r w:rsidR="00B0494A">
        <w:rPr>
          <w:rFonts w:ascii="Times New Roman" w:hAnsi="Times New Roman" w:cs="Times New Roman"/>
          <w:bCs/>
          <w:color w:val="000000" w:themeColor="text1"/>
        </w:rPr>
        <w:t xml:space="preserve"> 2.63</w:t>
      </w:r>
      <w:r>
        <w:rPr>
          <w:rFonts w:ascii="Times New Roman" w:hAnsi="Times New Roman" w:cs="Times New Roman"/>
          <w:bCs/>
          <w:color w:val="000000" w:themeColor="text1"/>
        </w:rPr>
        <w:t xml:space="preserve"> acres of reforest</w:t>
      </w:r>
      <w:r w:rsidR="006C4F82">
        <w:rPr>
          <w:rFonts w:ascii="Times New Roman" w:hAnsi="Times New Roman" w:cs="Times New Roman"/>
          <w:bCs/>
          <w:color w:val="000000" w:themeColor="text1"/>
        </w:rPr>
        <w:t>ation to achieve an acre of IAT depending on the composition of the existing surface area.</w:t>
      </w:r>
      <w:r w:rsidR="00B00F44">
        <w:rPr>
          <w:rFonts w:ascii="Times New Roman" w:hAnsi="Times New Roman" w:cs="Times New Roman"/>
          <w:bCs/>
          <w:color w:val="000000" w:themeColor="text1"/>
        </w:rPr>
        <w:t xml:space="preserve"> </w:t>
      </w:r>
      <w:r w:rsidR="006C4F82">
        <w:rPr>
          <w:rFonts w:ascii="Times New Roman" w:hAnsi="Times New Roman" w:cs="Times New Roman"/>
          <w:bCs/>
          <w:color w:val="000000" w:themeColor="text1"/>
        </w:rPr>
        <w:t>Under the Baseline scenario, we assume that 25% of the areas treated by BMPs 6 and 11 will occur on existing impervious surface area</w:t>
      </w:r>
      <w:r w:rsidR="00B00F44">
        <w:rPr>
          <w:rFonts w:ascii="Times New Roman" w:hAnsi="Times New Roman" w:cs="Times New Roman"/>
          <w:bCs/>
          <w:color w:val="000000" w:themeColor="text1"/>
        </w:rPr>
        <w:t xml:space="preserve"> and be targeted for restoring urban forests</w:t>
      </w:r>
      <w:r w:rsidR="006C4F82">
        <w:rPr>
          <w:rFonts w:ascii="Times New Roman" w:hAnsi="Times New Roman" w:cs="Times New Roman"/>
          <w:bCs/>
          <w:color w:val="000000" w:themeColor="text1"/>
        </w:rPr>
        <w:t xml:space="preserve"> and 75% </w:t>
      </w:r>
      <w:r w:rsidR="00B00F44">
        <w:rPr>
          <w:rFonts w:ascii="Times New Roman" w:hAnsi="Times New Roman" w:cs="Times New Roman"/>
          <w:bCs/>
          <w:color w:val="000000" w:themeColor="text1"/>
        </w:rPr>
        <w:t>will occur on pervious surface and be considered general tree planting. Under the GPI Max scenario, the allocation is reversed fo</w:t>
      </w:r>
      <w:r w:rsidR="00485304">
        <w:rPr>
          <w:rFonts w:ascii="Times New Roman" w:hAnsi="Times New Roman" w:cs="Times New Roman"/>
          <w:bCs/>
          <w:color w:val="000000" w:themeColor="text1"/>
        </w:rPr>
        <w:t>r BMP6 but kept as is for BMP11 since it is unlikely that homeowners have capacity to engage in urban forest restoration beyond the minimal level assumed under the Baseline.</w:t>
      </w:r>
      <w:r w:rsidR="00B00F44">
        <w:rPr>
          <w:rFonts w:ascii="Times New Roman" w:hAnsi="Times New Roman" w:cs="Times New Roman"/>
          <w:bCs/>
          <w:color w:val="000000" w:themeColor="text1"/>
        </w:rPr>
        <w:t xml:space="preserve"> </w:t>
      </w:r>
    </w:p>
    <w:p w14:paraId="3C1FD46F" w14:textId="16EF4C3A" w:rsidR="00E205A1" w:rsidRDefault="00B00F44"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r w:rsidR="002E4D22">
        <w:rPr>
          <w:rFonts w:ascii="Times New Roman" w:hAnsi="Times New Roman" w:cs="Times New Roman"/>
          <w:bCs/>
          <w:color w:val="000000" w:themeColor="text1"/>
        </w:rPr>
        <w:t>To calculate the ecosystem service value associated with planted urban trees</w:t>
      </w:r>
      <w:r w:rsidR="00815B24">
        <w:rPr>
          <w:rFonts w:ascii="Times New Roman" w:hAnsi="Times New Roman" w:cs="Times New Roman"/>
          <w:bCs/>
          <w:color w:val="000000" w:themeColor="text1"/>
        </w:rPr>
        <w:t xml:space="preserve"> on both public and residential lands,</w:t>
      </w:r>
      <w:r w:rsidR="00B0494A">
        <w:rPr>
          <w:rFonts w:ascii="Times New Roman" w:hAnsi="Times New Roman" w:cs="Times New Roman"/>
          <w:bCs/>
          <w:color w:val="000000" w:themeColor="text1"/>
        </w:rPr>
        <w:t xml:space="preserve"> </w:t>
      </w:r>
      <w:r w:rsidR="00E205A1">
        <w:rPr>
          <w:rFonts w:ascii="Times New Roman" w:hAnsi="Times New Roman" w:cs="Times New Roman"/>
          <w:bCs/>
          <w:color w:val="000000" w:themeColor="text1"/>
        </w:rPr>
        <w:t>the GPI relies on the Tree B</w:t>
      </w:r>
      <w:r w:rsidR="00B0494A">
        <w:rPr>
          <w:rFonts w:ascii="Times New Roman" w:hAnsi="Times New Roman" w:cs="Times New Roman"/>
          <w:bCs/>
          <w:color w:val="000000" w:themeColor="text1"/>
        </w:rPr>
        <w:t>enefit Calculator developed by Casey Trees.</w:t>
      </w:r>
      <w:r w:rsidR="00B0494A">
        <w:rPr>
          <w:rStyle w:val="FootnoteReference"/>
          <w:rFonts w:cs="Times New Roman"/>
          <w:bCs/>
          <w:color w:val="000000" w:themeColor="text1"/>
        </w:rPr>
        <w:footnoteReference w:id="24"/>
      </w:r>
      <w:r w:rsidR="00B0494A">
        <w:rPr>
          <w:rFonts w:ascii="Times New Roman" w:hAnsi="Times New Roman" w:cs="Times New Roman"/>
          <w:bCs/>
          <w:color w:val="000000" w:themeColor="text1"/>
        </w:rPr>
        <w:t xml:space="preserve"> Averaged across the species and sizes of trees emphasized by Baltimore’s existing tree planting program, ecos</w:t>
      </w:r>
      <w:r w:rsidR="00815B24">
        <w:rPr>
          <w:rFonts w:ascii="Times New Roman" w:hAnsi="Times New Roman" w:cs="Times New Roman"/>
          <w:bCs/>
          <w:color w:val="000000" w:themeColor="text1"/>
        </w:rPr>
        <w:t xml:space="preserve">ystem service benefits </w:t>
      </w:r>
      <w:r w:rsidR="00B0494A">
        <w:rPr>
          <w:rFonts w:ascii="Times New Roman" w:hAnsi="Times New Roman" w:cs="Times New Roman"/>
          <w:bCs/>
          <w:color w:val="000000" w:themeColor="text1"/>
        </w:rPr>
        <w:t xml:space="preserve">are </w:t>
      </w:r>
      <w:r w:rsidR="00815B24">
        <w:rPr>
          <w:rFonts w:ascii="Times New Roman" w:hAnsi="Times New Roman" w:cs="Times New Roman"/>
          <w:bCs/>
          <w:color w:val="000000" w:themeColor="text1"/>
        </w:rPr>
        <w:t>estimated to be $89.67 per tree p</w:t>
      </w:r>
      <w:r w:rsidR="006C4F82">
        <w:rPr>
          <w:rFonts w:ascii="Times New Roman" w:hAnsi="Times New Roman" w:cs="Times New Roman"/>
          <w:bCs/>
          <w:color w:val="000000" w:themeColor="text1"/>
        </w:rPr>
        <w:t xml:space="preserve">er year. </w:t>
      </w:r>
      <w:r>
        <w:rPr>
          <w:rFonts w:ascii="Times New Roman" w:hAnsi="Times New Roman" w:cs="Times New Roman"/>
          <w:bCs/>
          <w:color w:val="000000" w:themeColor="text1"/>
        </w:rPr>
        <w:t>For treatments on impervious surface, we assume the 100 trees per acre d</w:t>
      </w:r>
      <w:r w:rsidR="00485304">
        <w:rPr>
          <w:rFonts w:ascii="Times New Roman" w:hAnsi="Times New Roman" w:cs="Times New Roman"/>
          <w:bCs/>
          <w:color w:val="000000" w:themeColor="text1"/>
        </w:rPr>
        <w:t xml:space="preserve">ensity would apply </w:t>
      </w:r>
      <w:r>
        <w:rPr>
          <w:rFonts w:ascii="Times New Roman" w:hAnsi="Times New Roman" w:cs="Times New Roman"/>
          <w:bCs/>
          <w:color w:val="000000" w:themeColor="text1"/>
        </w:rPr>
        <w:t>as per MDE guidance. For general tree planting on pervious surface, we assume that tree density would mirror th</w:t>
      </w:r>
      <w:r w:rsidR="00485304">
        <w:rPr>
          <w:rFonts w:ascii="Times New Roman" w:hAnsi="Times New Roman" w:cs="Times New Roman"/>
          <w:bCs/>
          <w:color w:val="000000" w:themeColor="text1"/>
        </w:rPr>
        <w:t>e City average (50.8 per acre). Under the Baseline scenario, the density is weighted towards that of general tree planting (weighted average of 63.10 trees per acre). Under the GPI-Max scenario, the density is weighted towards that required for successful urban forest restoration (weighted average of 87.70 acres) for BMP6, but maintained at the lower value for BMP11 for the reasons previously discussed.</w:t>
      </w:r>
    </w:p>
    <w:p w14:paraId="592F1BA1" w14:textId="04013F50" w:rsidR="00485304" w:rsidRDefault="00485304"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Under the Baseline scenario, all this translates into a GPI impact </w:t>
      </w:r>
      <w:r w:rsidR="000B50C8">
        <w:rPr>
          <w:rFonts w:ascii="Times New Roman" w:hAnsi="Times New Roman" w:cs="Times New Roman"/>
          <w:bCs/>
          <w:color w:val="000000" w:themeColor="text1"/>
        </w:rPr>
        <w:t>per IAT of $14,571 for both BMP6 and BMP11 (</w:t>
      </w:r>
      <w:r w:rsidR="003C52BE">
        <w:rPr>
          <w:rFonts w:ascii="Times New Roman" w:hAnsi="Times New Roman" w:cs="Times New Roman"/>
          <w:bCs/>
          <w:color w:val="000000" w:themeColor="text1"/>
        </w:rPr>
        <w:t>Appendix Table A1</w:t>
      </w:r>
      <w:r w:rsidR="000B50C8">
        <w:rPr>
          <w:rFonts w:ascii="Times New Roman" w:hAnsi="Times New Roman" w:cs="Times New Roman"/>
          <w:bCs/>
          <w:color w:val="000000" w:themeColor="text1"/>
        </w:rPr>
        <w:t>). Under the GPI-Max scenario, this value is unchanged for BMP11 but increases to $14,937 for BMP6 (</w:t>
      </w:r>
      <w:r w:rsidR="003C52BE">
        <w:rPr>
          <w:rFonts w:ascii="Times New Roman" w:hAnsi="Times New Roman" w:cs="Times New Roman"/>
          <w:bCs/>
          <w:color w:val="000000" w:themeColor="text1"/>
        </w:rPr>
        <w:t>Appendix Table A2</w:t>
      </w:r>
      <w:r w:rsidR="000B50C8">
        <w:rPr>
          <w:rFonts w:ascii="Times New Roman" w:hAnsi="Times New Roman" w:cs="Times New Roman"/>
          <w:bCs/>
          <w:color w:val="000000" w:themeColor="text1"/>
        </w:rPr>
        <w:t>).</w:t>
      </w:r>
    </w:p>
    <w:p w14:paraId="2C2581E3" w14:textId="77777777" w:rsidR="00E205A1" w:rsidRDefault="00E205A1" w:rsidP="001F5304">
      <w:pPr>
        <w:rPr>
          <w:rFonts w:ascii="Times New Roman" w:hAnsi="Times New Roman" w:cs="Times New Roman"/>
          <w:bCs/>
          <w:color w:val="000000" w:themeColor="text1"/>
        </w:rPr>
      </w:pPr>
    </w:p>
    <w:p w14:paraId="35F4B9F5" w14:textId="0ED06034" w:rsidR="00E205A1" w:rsidRDefault="00833FFB"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 xml:space="preserve">4.9 </w:t>
      </w:r>
      <w:r w:rsidRPr="00833FFB">
        <w:rPr>
          <w:rFonts w:ascii="Times New Roman" w:hAnsi="Times New Roman" w:cs="Times New Roman"/>
          <w:bCs/>
          <w:color w:val="000000" w:themeColor="text1"/>
          <w:u w:val="single"/>
        </w:rPr>
        <w:t>Reduced costs of water pollution</w:t>
      </w:r>
      <w:r w:rsidR="00FD3542">
        <w:rPr>
          <w:rFonts w:ascii="Times New Roman" w:hAnsi="Times New Roman" w:cs="Times New Roman"/>
          <w:bCs/>
          <w:color w:val="000000" w:themeColor="text1"/>
          <w:u w:val="single"/>
        </w:rPr>
        <w:t xml:space="preserve"> (GPI-9)</w:t>
      </w:r>
    </w:p>
    <w:p w14:paraId="4D2F9BA2" w14:textId="77777777" w:rsidR="00833FFB" w:rsidRDefault="00833FFB" w:rsidP="001F5304">
      <w:pPr>
        <w:rPr>
          <w:rFonts w:ascii="Times New Roman" w:hAnsi="Times New Roman" w:cs="Times New Roman"/>
          <w:bCs/>
          <w:color w:val="000000" w:themeColor="text1"/>
        </w:rPr>
      </w:pPr>
    </w:p>
    <w:p w14:paraId="3DB4AC88" w14:textId="47B1187A" w:rsidR="000118C9" w:rsidRDefault="00833FFB"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The primary goal of the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is to reduce levels of harmful nutrient and sediment contamination entering waters</w:t>
      </w:r>
      <w:r w:rsidR="000D47C9">
        <w:rPr>
          <w:rFonts w:ascii="Times New Roman" w:hAnsi="Times New Roman" w:cs="Times New Roman"/>
          <w:bCs/>
          <w:color w:val="000000" w:themeColor="text1"/>
        </w:rPr>
        <w:t xml:space="preserve"> of the Chesapeake Bay. The GPI calculates the cost</w:t>
      </w:r>
      <w:r w:rsidR="000118C9">
        <w:rPr>
          <w:rFonts w:ascii="Times New Roman" w:hAnsi="Times New Roman" w:cs="Times New Roman"/>
          <w:bCs/>
          <w:color w:val="000000" w:themeColor="text1"/>
        </w:rPr>
        <w:t xml:space="preserve">s of water pollution </w:t>
      </w:r>
      <w:r w:rsidR="000D47C9">
        <w:rPr>
          <w:rFonts w:ascii="Times New Roman" w:hAnsi="Times New Roman" w:cs="Times New Roman"/>
          <w:bCs/>
          <w:color w:val="000000" w:themeColor="text1"/>
        </w:rPr>
        <w:t xml:space="preserve">in terms of what society </w:t>
      </w:r>
      <w:r w:rsidR="000118C9">
        <w:rPr>
          <w:rFonts w:ascii="Times New Roman" w:hAnsi="Times New Roman" w:cs="Times New Roman"/>
          <w:bCs/>
          <w:color w:val="000000" w:themeColor="text1"/>
        </w:rPr>
        <w:t>is willing to pay the clean it up.</w:t>
      </w:r>
      <w:r w:rsidR="000D47C9">
        <w:rPr>
          <w:rFonts w:ascii="Times New Roman" w:hAnsi="Times New Roman" w:cs="Times New Roman"/>
          <w:bCs/>
          <w:color w:val="000000" w:themeColor="text1"/>
        </w:rPr>
        <w:t xml:space="preserve"> As discussed in the Baltimore GPI report, this restoration cost approach</w:t>
      </w:r>
      <w:r w:rsidR="000118C9">
        <w:rPr>
          <w:rFonts w:ascii="Times New Roman" w:hAnsi="Times New Roman" w:cs="Times New Roman"/>
          <w:bCs/>
          <w:color w:val="000000" w:themeColor="text1"/>
        </w:rPr>
        <w:t xml:space="preserve"> suggest</w:t>
      </w:r>
      <w:r w:rsidR="00136AC2">
        <w:rPr>
          <w:rFonts w:ascii="Times New Roman" w:hAnsi="Times New Roman" w:cs="Times New Roman"/>
          <w:bCs/>
          <w:color w:val="000000" w:themeColor="text1"/>
        </w:rPr>
        <w:t>s</w:t>
      </w:r>
      <w:r w:rsidR="000118C9">
        <w:rPr>
          <w:rFonts w:ascii="Times New Roman" w:hAnsi="Times New Roman" w:cs="Times New Roman"/>
          <w:bCs/>
          <w:color w:val="000000" w:themeColor="text1"/>
        </w:rPr>
        <w:t xml:space="preserve"> an average cost of $132.51 per ton per year for total nitrogen (TN)</w:t>
      </w:r>
      <w:r w:rsidR="0022596D">
        <w:rPr>
          <w:rFonts w:ascii="Times New Roman" w:hAnsi="Times New Roman" w:cs="Times New Roman"/>
          <w:bCs/>
          <w:color w:val="000000" w:themeColor="text1"/>
        </w:rPr>
        <w:t xml:space="preserve"> and </w:t>
      </w:r>
      <w:r w:rsidR="000118C9">
        <w:rPr>
          <w:rFonts w:ascii="Times New Roman" w:hAnsi="Times New Roman" w:cs="Times New Roman"/>
          <w:bCs/>
          <w:color w:val="000000" w:themeColor="text1"/>
        </w:rPr>
        <w:t xml:space="preserve">total phosphorous (TP) entering the Bay watershed from Baltimore’s impervious surfaces. The </w:t>
      </w:r>
      <w:r w:rsidR="00776D88">
        <w:rPr>
          <w:rFonts w:ascii="Times New Roman" w:hAnsi="Times New Roman" w:cs="Times New Roman"/>
          <w:bCs/>
          <w:color w:val="000000" w:themeColor="text1"/>
        </w:rPr>
        <w:t>SMP</w:t>
      </w:r>
      <w:r w:rsidR="000118C9">
        <w:rPr>
          <w:rFonts w:ascii="Times New Roman" w:hAnsi="Times New Roman" w:cs="Times New Roman"/>
          <w:bCs/>
          <w:color w:val="000000" w:themeColor="text1"/>
        </w:rPr>
        <w:t xml:space="preserve"> will reduce this pollution, and thus reduce the overall costs of water pollution tabulated in Baltimore’s GPI accounts.</w:t>
      </w:r>
    </w:p>
    <w:p w14:paraId="2703E3FE" w14:textId="01998C7B" w:rsidR="001175D7" w:rsidRDefault="000118C9"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The amount of water pollution cost reduction achieved by the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is a function of the average cost of pollution per ton ($135.51) multiplied by the </w:t>
      </w:r>
      <w:r w:rsidR="0022596D">
        <w:rPr>
          <w:rFonts w:ascii="Times New Roman" w:hAnsi="Times New Roman" w:cs="Times New Roman"/>
          <w:bCs/>
          <w:color w:val="000000" w:themeColor="text1"/>
        </w:rPr>
        <w:t xml:space="preserve">total number of tons of TN and TP </w:t>
      </w:r>
      <w:r>
        <w:rPr>
          <w:rFonts w:ascii="Times New Roman" w:hAnsi="Times New Roman" w:cs="Times New Roman"/>
          <w:bCs/>
          <w:color w:val="000000" w:themeColor="text1"/>
        </w:rPr>
        <w:t>reduced for each BMP per IAT. Pollution reduction levels per implementation acre or IAT were derived from two primary sources: (1) a spreadsheet of TN, TP, and TSS efficiencies provided by City staff</w:t>
      </w:r>
      <w:r w:rsidR="001175D7">
        <w:rPr>
          <w:rStyle w:val="FootnoteReference"/>
          <w:rFonts w:cs="Times New Roman"/>
          <w:bCs/>
          <w:color w:val="000000" w:themeColor="text1"/>
        </w:rPr>
        <w:footnoteReference w:id="25"/>
      </w:r>
      <w:r>
        <w:rPr>
          <w:rFonts w:ascii="Times New Roman" w:hAnsi="Times New Roman" w:cs="Times New Roman"/>
          <w:bCs/>
          <w:color w:val="000000" w:themeColor="text1"/>
        </w:rPr>
        <w:t>, and (2) Maryland Department of Environment’s 2014 guidance document.</w:t>
      </w:r>
      <w:r>
        <w:rPr>
          <w:rStyle w:val="FootnoteReference"/>
          <w:rFonts w:cs="Times New Roman"/>
          <w:bCs/>
          <w:color w:val="000000" w:themeColor="text1"/>
        </w:rPr>
        <w:footnoteReference w:id="26"/>
      </w:r>
      <w:r w:rsidR="001175D7">
        <w:rPr>
          <w:rFonts w:ascii="Times New Roman" w:hAnsi="Times New Roman" w:cs="Times New Roman"/>
          <w:bCs/>
          <w:color w:val="000000" w:themeColor="text1"/>
        </w:rPr>
        <w:t xml:space="preserve"> All </w:t>
      </w:r>
      <w:r w:rsidR="001175D7">
        <w:rPr>
          <w:rFonts w:ascii="Times New Roman" w:hAnsi="Times New Roman" w:cs="Times New Roman"/>
          <w:bCs/>
          <w:color w:val="000000" w:themeColor="text1"/>
        </w:rPr>
        <w:lastRenderedPageBreak/>
        <w:t>values expressed in terms of pollution reduction per acre implemented were converted to IAT equivalents based on MDE conversion factors.</w:t>
      </w:r>
    </w:p>
    <w:p w14:paraId="5D4B00F5" w14:textId="7EFC5D27" w:rsidR="00833FFB" w:rsidRDefault="001175D7"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For the Baseline scenario and for BMPs </w:t>
      </w:r>
      <w:r w:rsidR="00A606DD">
        <w:rPr>
          <w:rFonts w:ascii="Times New Roman" w:hAnsi="Times New Roman" w:cs="Times New Roman"/>
          <w:bCs/>
          <w:color w:val="000000" w:themeColor="text1"/>
        </w:rPr>
        <w:t>2,3,4,9 and 10 we used an average pollution reduction value for a variety of configurations of each BMP. Average values were taken from efficiencies contained in the City’s spreadsheet. For BMPs 1,5,6,7 and 11, we relied on MDE</w:t>
      </w:r>
      <w:r w:rsidR="00F5390A">
        <w:rPr>
          <w:rFonts w:ascii="Times New Roman" w:hAnsi="Times New Roman" w:cs="Times New Roman"/>
          <w:bCs/>
          <w:color w:val="000000" w:themeColor="text1"/>
        </w:rPr>
        <w:t xml:space="preserve"> 2014 guidance after accounting for the IAT conversions and BMP configuration assumptions discussed in earlier sections. For example, for BMP1 we had to account for the share of expenditures on this BMP going to outfalls and other gray infrastructure components versus stream restoration (see discussion under section 4.6). For the GPI-Max scenario, we used the upper end of the ranges for BMP efficiencies for BMPs 2,3,4,9 and 10; the logic being that when implemented, the City has the flexibility for configuring BMPs to maximize their nutrient reduction efficiency. For BMPs 1 and 6, we took into account the GPI enhancing feature</w:t>
      </w:r>
      <w:r w:rsidR="009A763D">
        <w:rPr>
          <w:rFonts w:ascii="Times New Roman" w:hAnsi="Times New Roman" w:cs="Times New Roman"/>
          <w:bCs/>
          <w:color w:val="000000" w:themeColor="text1"/>
        </w:rPr>
        <w:t>s discussed in Sections 4.6 (greater share of BMP1 to stream restoration) and 4.8 (greater share of BMP6 to urban forest restoration) and adjusted the pollution reduction efficiencies accordingly.</w:t>
      </w:r>
    </w:p>
    <w:p w14:paraId="1327F55B" w14:textId="2F40E099" w:rsidR="009A763D" w:rsidRDefault="009A763D" w:rsidP="001F5304">
      <w:pPr>
        <w:rPr>
          <w:rFonts w:ascii="Times New Roman" w:hAnsi="Times New Roman" w:cs="Times New Roman"/>
          <w:bCs/>
          <w:color w:val="000000" w:themeColor="text1"/>
        </w:rPr>
      </w:pPr>
      <w:r>
        <w:rPr>
          <w:rFonts w:ascii="Times New Roman" w:hAnsi="Times New Roman" w:cs="Times New Roman"/>
          <w:bCs/>
          <w:color w:val="000000" w:themeColor="text1"/>
        </w:rPr>
        <w:t>For the Baseline scenario, GPI impacts range from $278 to $1,662 per IAT (</w:t>
      </w:r>
      <w:r w:rsidR="003C52BE">
        <w:rPr>
          <w:rFonts w:ascii="Times New Roman" w:hAnsi="Times New Roman" w:cs="Times New Roman"/>
          <w:bCs/>
          <w:color w:val="000000" w:themeColor="text1"/>
        </w:rPr>
        <w:t>Appendix Table A1</w:t>
      </w:r>
      <w:r>
        <w:rPr>
          <w:rFonts w:ascii="Times New Roman" w:hAnsi="Times New Roman" w:cs="Times New Roman"/>
          <w:bCs/>
          <w:color w:val="000000" w:themeColor="text1"/>
        </w:rPr>
        <w:t>). For the GPI-Max scenario, GPI impacts range from $490 to $1,662 (</w:t>
      </w:r>
      <w:r w:rsidR="003C52BE">
        <w:rPr>
          <w:rFonts w:ascii="Times New Roman" w:hAnsi="Times New Roman" w:cs="Times New Roman"/>
          <w:bCs/>
          <w:color w:val="000000" w:themeColor="text1"/>
        </w:rPr>
        <w:t>Appendix Table A2</w:t>
      </w:r>
      <w:r>
        <w:rPr>
          <w:rFonts w:ascii="Times New Roman" w:hAnsi="Times New Roman" w:cs="Times New Roman"/>
          <w:bCs/>
          <w:color w:val="000000" w:themeColor="text1"/>
        </w:rPr>
        <w:t>).</w:t>
      </w:r>
    </w:p>
    <w:p w14:paraId="088EB357" w14:textId="77777777" w:rsidR="00E205A1" w:rsidRDefault="00E205A1" w:rsidP="001F5304">
      <w:pPr>
        <w:rPr>
          <w:rFonts w:ascii="Times New Roman" w:hAnsi="Times New Roman" w:cs="Times New Roman"/>
          <w:bCs/>
          <w:color w:val="000000" w:themeColor="text1"/>
        </w:rPr>
      </w:pPr>
    </w:p>
    <w:p w14:paraId="33BFEDAD" w14:textId="6B075D9D" w:rsidR="00D44347" w:rsidRDefault="004F5C45" w:rsidP="003C52BE">
      <w:pPr>
        <w:outlineLvl w:val="0"/>
        <w:rPr>
          <w:rFonts w:ascii="Times New Roman" w:hAnsi="Times New Roman" w:cs="Times New Roman"/>
          <w:bCs/>
          <w:color w:val="000000" w:themeColor="text1"/>
        </w:rPr>
      </w:pPr>
      <w:r>
        <w:rPr>
          <w:rFonts w:ascii="Times New Roman" w:hAnsi="Times New Roman" w:cs="Times New Roman"/>
          <w:bCs/>
          <w:color w:val="000000" w:themeColor="text1"/>
        </w:rPr>
        <w:t>4</w:t>
      </w:r>
      <w:r w:rsidR="00D44347">
        <w:rPr>
          <w:rFonts w:ascii="Times New Roman" w:hAnsi="Times New Roman" w:cs="Times New Roman"/>
          <w:bCs/>
          <w:color w:val="000000" w:themeColor="text1"/>
        </w:rPr>
        <w:t>.</w:t>
      </w:r>
      <w:r>
        <w:rPr>
          <w:rFonts w:ascii="Times New Roman" w:hAnsi="Times New Roman" w:cs="Times New Roman"/>
          <w:bCs/>
          <w:color w:val="000000" w:themeColor="text1"/>
        </w:rPr>
        <w:t>10</w:t>
      </w:r>
      <w:r w:rsidR="00D44347">
        <w:rPr>
          <w:rFonts w:ascii="Times New Roman" w:hAnsi="Times New Roman" w:cs="Times New Roman"/>
          <w:bCs/>
          <w:color w:val="000000" w:themeColor="text1"/>
        </w:rPr>
        <w:t xml:space="preserve"> </w:t>
      </w:r>
      <w:r w:rsidR="00D44347" w:rsidRPr="00D44347">
        <w:rPr>
          <w:rFonts w:ascii="Times New Roman" w:hAnsi="Times New Roman" w:cs="Times New Roman"/>
          <w:bCs/>
          <w:color w:val="000000" w:themeColor="text1"/>
          <w:u w:val="single"/>
        </w:rPr>
        <w:t xml:space="preserve">Reduced </w:t>
      </w:r>
      <w:r w:rsidR="00796AE3">
        <w:rPr>
          <w:rFonts w:ascii="Times New Roman" w:hAnsi="Times New Roman" w:cs="Times New Roman"/>
          <w:bCs/>
          <w:color w:val="000000" w:themeColor="text1"/>
          <w:u w:val="single"/>
        </w:rPr>
        <w:t xml:space="preserve">costs of </w:t>
      </w:r>
      <w:r w:rsidR="00D44347" w:rsidRPr="00D44347">
        <w:rPr>
          <w:rFonts w:ascii="Times New Roman" w:hAnsi="Times New Roman" w:cs="Times New Roman"/>
          <w:bCs/>
          <w:color w:val="000000" w:themeColor="text1"/>
          <w:u w:val="single"/>
        </w:rPr>
        <w:t>underemployment</w:t>
      </w:r>
      <w:r w:rsidR="00FD3542">
        <w:rPr>
          <w:rFonts w:ascii="Times New Roman" w:hAnsi="Times New Roman" w:cs="Times New Roman"/>
          <w:bCs/>
          <w:color w:val="000000" w:themeColor="text1"/>
          <w:u w:val="single"/>
        </w:rPr>
        <w:t xml:space="preserve"> (GPI-10)</w:t>
      </w:r>
    </w:p>
    <w:p w14:paraId="0DF020EC" w14:textId="77777777" w:rsidR="004F5C45" w:rsidRDefault="004F5C45" w:rsidP="001F5304">
      <w:pPr>
        <w:rPr>
          <w:rFonts w:ascii="Times New Roman" w:hAnsi="Times New Roman" w:cs="Times New Roman"/>
          <w:bCs/>
          <w:color w:val="000000" w:themeColor="text1"/>
        </w:rPr>
      </w:pPr>
    </w:p>
    <w:p w14:paraId="251F79EA" w14:textId="6068BF09" w:rsidR="001C1F25" w:rsidRDefault="00FF2926" w:rsidP="001F5304">
      <w:pPr>
        <w:rPr>
          <w:rFonts w:ascii="Times New Roman" w:hAnsi="Times New Roman" w:cs="Times New Roman"/>
          <w:bCs/>
          <w:color w:val="000000" w:themeColor="text1"/>
        </w:rPr>
      </w:pPr>
      <w:r>
        <w:rPr>
          <w:rFonts w:ascii="Times New Roman" w:hAnsi="Times New Roman" w:cs="Times New Roman"/>
          <w:bCs/>
          <w:color w:val="4F81BD" w:themeColor="accent1"/>
        </w:rPr>
        <w:tab/>
      </w:r>
      <w:r w:rsidR="007D3BDB">
        <w:rPr>
          <w:rFonts w:ascii="Times New Roman" w:hAnsi="Times New Roman" w:cs="Times New Roman"/>
          <w:bCs/>
          <w:color w:val="000000" w:themeColor="text1"/>
        </w:rPr>
        <w:t xml:space="preserve">Baltimore’s </w:t>
      </w:r>
      <w:r w:rsidR="00776D88">
        <w:rPr>
          <w:rFonts w:ascii="Times New Roman" w:hAnsi="Times New Roman" w:cs="Times New Roman"/>
          <w:bCs/>
          <w:color w:val="000000" w:themeColor="text1"/>
        </w:rPr>
        <w:t>SMP</w:t>
      </w:r>
      <w:r w:rsidR="007D3BDB">
        <w:rPr>
          <w:rFonts w:ascii="Times New Roman" w:hAnsi="Times New Roman" w:cs="Times New Roman"/>
          <w:bCs/>
          <w:color w:val="000000" w:themeColor="text1"/>
        </w:rPr>
        <w:t xml:space="preserve"> has the potential to lessen the costs of underemployment as new jobs and income are generated from both short-term installation of </w:t>
      </w:r>
      <w:proofErr w:type="spellStart"/>
      <w:r w:rsidR="007D3BDB">
        <w:rPr>
          <w:rFonts w:ascii="Times New Roman" w:hAnsi="Times New Roman" w:cs="Times New Roman"/>
          <w:bCs/>
          <w:color w:val="000000" w:themeColor="text1"/>
        </w:rPr>
        <w:t>stormwater</w:t>
      </w:r>
      <w:proofErr w:type="spellEnd"/>
      <w:r w:rsidR="007D3BDB">
        <w:rPr>
          <w:rFonts w:ascii="Times New Roman" w:hAnsi="Times New Roman" w:cs="Times New Roman"/>
          <w:bCs/>
          <w:color w:val="000000" w:themeColor="text1"/>
        </w:rPr>
        <w:t xml:space="preserve"> infrastructure and long-term operations and maintenance needs. </w:t>
      </w:r>
      <w:r w:rsidR="004C5551">
        <w:rPr>
          <w:rFonts w:ascii="Times New Roman" w:hAnsi="Times New Roman" w:cs="Times New Roman"/>
          <w:bCs/>
          <w:color w:val="000000" w:themeColor="text1"/>
        </w:rPr>
        <w:t xml:space="preserve">In the GPI framework, these costs represent the “psychic” costs of being idle rather than working, and are a function of </w:t>
      </w:r>
      <w:proofErr w:type="spellStart"/>
      <w:r w:rsidR="004C5551">
        <w:rPr>
          <w:rFonts w:ascii="Times New Roman" w:hAnsi="Times New Roman" w:cs="Times New Roman"/>
          <w:bCs/>
          <w:color w:val="000000" w:themeColor="text1"/>
        </w:rPr>
        <w:t>unprovided</w:t>
      </w:r>
      <w:proofErr w:type="spellEnd"/>
      <w:r w:rsidR="004C5551">
        <w:rPr>
          <w:rFonts w:ascii="Times New Roman" w:hAnsi="Times New Roman" w:cs="Times New Roman"/>
          <w:bCs/>
          <w:color w:val="000000" w:themeColor="text1"/>
        </w:rPr>
        <w:t xml:space="preserve"> hours and the prevailing wage rate. While the most significant job-</w:t>
      </w:r>
      <w:r w:rsidR="004F5C45">
        <w:rPr>
          <w:rFonts w:ascii="Times New Roman" w:hAnsi="Times New Roman" w:cs="Times New Roman"/>
          <w:bCs/>
          <w:color w:val="000000" w:themeColor="text1"/>
        </w:rPr>
        <w:t xml:space="preserve">creating effects of the </w:t>
      </w:r>
      <w:r w:rsidR="00776D88">
        <w:rPr>
          <w:rFonts w:ascii="Times New Roman" w:hAnsi="Times New Roman" w:cs="Times New Roman"/>
          <w:bCs/>
          <w:color w:val="000000" w:themeColor="text1"/>
        </w:rPr>
        <w:t>SMP</w:t>
      </w:r>
      <w:r w:rsidR="004F5C45">
        <w:rPr>
          <w:rFonts w:ascii="Times New Roman" w:hAnsi="Times New Roman" w:cs="Times New Roman"/>
          <w:bCs/>
          <w:color w:val="000000" w:themeColor="text1"/>
        </w:rPr>
        <w:t xml:space="preserve"> will be in the short term, ongoing operations and maintenance expenditures will help support at least some new full time jobs and thus help reduce the costs of underemployment tracked by the GPI. </w:t>
      </w:r>
    </w:p>
    <w:p w14:paraId="436C30D3" w14:textId="16F87D68" w:rsidR="00C04280" w:rsidRDefault="004C5551"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The GPI benefit of each BMP was calculated </w:t>
      </w:r>
      <w:r w:rsidR="001C1F25">
        <w:rPr>
          <w:rFonts w:ascii="Times New Roman" w:hAnsi="Times New Roman" w:cs="Times New Roman"/>
          <w:bCs/>
          <w:color w:val="000000" w:themeColor="text1"/>
        </w:rPr>
        <w:t xml:space="preserve">first </w:t>
      </w:r>
      <w:r>
        <w:rPr>
          <w:rFonts w:ascii="Times New Roman" w:hAnsi="Times New Roman" w:cs="Times New Roman"/>
          <w:bCs/>
          <w:color w:val="000000" w:themeColor="text1"/>
        </w:rPr>
        <w:t xml:space="preserve">by </w:t>
      </w:r>
      <w:r w:rsidR="001C1F25">
        <w:rPr>
          <w:rFonts w:ascii="Times New Roman" w:hAnsi="Times New Roman" w:cs="Times New Roman"/>
          <w:bCs/>
          <w:color w:val="000000" w:themeColor="text1"/>
        </w:rPr>
        <w:t>estimating the number of hours per year required for operations and maintenance activ</w:t>
      </w:r>
      <w:r>
        <w:rPr>
          <w:rFonts w:ascii="Times New Roman" w:hAnsi="Times New Roman" w:cs="Times New Roman"/>
          <w:bCs/>
          <w:color w:val="000000" w:themeColor="text1"/>
        </w:rPr>
        <w:t xml:space="preserve">ities. This was approximated by multiplying each BMP’s </w:t>
      </w:r>
      <w:r w:rsidR="001C1F25">
        <w:rPr>
          <w:rFonts w:ascii="Times New Roman" w:hAnsi="Times New Roman" w:cs="Times New Roman"/>
          <w:bCs/>
          <w:color w:val="000000" w:themeColor="text1"/>
        </w:rPr>
        <w:t>net operati</w:t>
      </w:r>
      <w:r>
        <w:rPr>
          <w:rFonts w:ascii="Times New Roman" w:hAnsi="Times New Roman" w:cs="Times New Roman"/>
          <w:bCs/>
          <w:color w:val="000000" w:themeColor="text1"/>
        </w:rPr>
        <w:t>ons and maintenance cost figure</w:t>
      </w:r>
      <w:r w:rsidR="001C1F25">
        <w:rPr>
          <w:rFonts w:ascii="Times New Roman" w:hAnsi="Times New Roman" w:cs="Times New Roman"/>
          <w:bCs/>
          <w:color w:val="000000" w:themeColor="text1"/>
        </w:rPr>
        <w:t xml:space="preserve"> (after deducting the share provided by volunteers) by the local income factor discussed in Section 4.1</w:t>
      </w:r>
      <w:r>
        <w:rPr>
          <w:rFonts w:ascii="Times New Roman" w:hAnsi="Times New Roman" w:cs="Times New Roman"/>
          <w:bCs/>
          <w:color w:val="000000" w:themeColor="text1"/>
        </w:rPr>
        <w:t>,</w:t>
      </w:r>
      <w:r w:rsidR="001C1F25">
        <w:rPr>
          <w:rFonts w:ascii="Times New Roman" w:hAnsi="Times New Roman" w:cs="Times New Roman"/>
          <w:bCs/>
          <w:color w:val="000000" w:themeColor="text1"/>
        </w:rPr>
        <w:t xml:space="preserve"> </w:t>
      </w:r>
      <w:r w:rsidR="00FE611C">
        <w:rPr>
          <w:rFonts w:ascii="Times New Roman" w:hAnsi="Times New Roman" w:cs="Times New Roman"/>
          <w:bCs/>
          <w:color w:val="000000" w:themeColor="text1"/>
        </w:rPr>
        <w:t xml:space="preserve">and then dividing </w:t>
      </w:r>
      <w:r w:rsidR="001C1F25">
        <w:rPr>
          <w:rFonts w:ascii="Times New Roman" w:hAnsi="Times New Roman" w:cs="Times New Roman"/>
          <w:bCs/>
          <w:color w:val="000000" w:themeColor="text1"/>
        </w:rPr>
        <w:t xml:space="preserve">by </w:t>
      </w:r>
      <w:r>
        <w:rPr>
          <w:rFonts w:ascii="Times New Roman" w:hAnsi="Times New Roman" w:cs="Times New Roman"/>
          <w:bCs/>
          <w:color w:val="000000" w:themeColor="text1"/>
        </w:rPr>
        <w:t xml:space="preserve">occupation-specific hourly wages discussed in Section 4.3 </w:t>
      </w:r>
      <w:r w:rsidR="001C1F25">
        <w:rPr>
          <w:rFonts w:ascii="Times New Roman" w:hAnsi="Times New Roman" w:cs="Times New Roman"/>
          <w:bCs/>
          <w:color w:val="000000" w:themeColor="text1"/>
        </w:rPr>
        <w:t>under the assumption that the vast majority if not all of these expend</w:t>
      </w:r>
      <w:r>
        <w:rPr>
          <w:rFonts w:ascii="Times New Roman" w:hAnsi="Times New Roman" w:cs="Times New Roman"/>
          <w:bCs/>
          <w:color w:val="000000" w:themeColor="text1"/>
        </w:rPr>
        <w:t xml:space="preserve">itures will be for labor costs and that most new hours put in will be from the pool of those now underemployed. </w:t>
      </w:r>
      <w:r w:rsidR="00FE611C">
        <w:rPr>
          <w:rFonts w:ascii="Times New Roman" w:hAnsi="Times New Roman" w:cs="Times New Roman"/>
          <w:bCs/>
          <w:color w:val="000000" w:themeColor="text1"/>
        </w:rPr>
        <w:t xml:space="preserve">The resulting </w:t>
      </w:r>
      <w:r>
        <w:rPr>
          <w:rFonts w:ascii="Times New Roman" w:hAnsi="Times New Roman" w:cs="Times New Roman"/>
          <w:bCs/>
          <w:color w:val="000000" w:themeColor="text1"/>
        </w:rPr>
        <w:t xml:space="preserve">figure represents the reduction in </w:t>
      </w:r>
      <w:proofErr w:type="spellStart"/>
      <w:r>
        <w:rPr>
          <w:rFonts w:ascii="Times New Roman" w:hAnsi="Times New Roman" w:cs="Times New Roman"/>
          <w:bCs/>
          <w:color w:val="000000" w:themeColor="text1"/>
        </w:rPr>
        <w:t>unprovided</w:t>
      </w:r>
      <w:proofErr w:type="spellEnd"/>
      <w:r>
        <w:rPr>
          <w:rFonts w:ascii="Times New Roman" w:hAnsi="Times New Roman" w:cs="Times New Roman"/>
          <w:bCs/>
          <w:color w:val="000000" w:themeColor="text1"/>
        </w:rPr>
        <w:t xml:space="preserve"> hours. We then multiplied these hours by the prevailing (not occupation-specific) wage rate as a proxy for the “psychic” benefits of employing new labor. Under the Baseline scenario, the GPI benefits range from $471 to $3,545 per I</w:t>
      </w:r>
      <w:r w:rsidR="00DD22EA">
        <w:rPr>
          <w:rFonts w:ascii="Times New Roman" w:hAnsi="Times New Roman" w:cs="Times New Roman"/>
          <w:bCs/>
          <w:color w:val="000000" w:themeColor="text1"/>
        </w:rPr>
        <w:t>AT (</w:t>
      </w:r>
      <w:r w:rsidR="003C52BE">
        <w:rPr>
          <w:rFonts w:ascii="Times New Roman" w:hAnsi="Times New Roman" w:cs="Times New Roman"/>
          <w:bCs/>
          <w:color w:val="000000" w:themeColor="text1"/>
        </w:rPr>
        <w:t>Appendix Table A1</w:t>
      </w:r>
      <w:r w:rsidR="00DD22EA">
        <w:rPr>
          <w:rFonts w:ascii="Times New Roman" w:hAnsi="Times New Roman" w:cs="Times New Roman"/>
          <w:bCs/>
          <w:color w:val="000000" w:themeColor="text1"/>
        </w:rPr>
        <w:t>). Under the GPI-Max scenario the range is $471 to $7,091 per IAT.</w:t>
      </w:r>
      <w:r w:rsidR="00976FC2">
        <w:rPr>
          <w:rFonts w:ascii="Times New Roman" w:hAnsi="Times New Roman" w:cs="Times New Roman"/>
          <w:bCs/>
          <w:color w:val="000000" w:themeColor="text1"/>
        </w:rPr>
        <w:t xml:space="preserve"> The upper end of the range is extended under this scenario because of the greater emphasis on local hiring.</w:t>
      </w:r>
    </w:p>
    <w:p w14:paraId="29233A47" w14:textId="77777777" w:rsidR="00AF58A8" w:rsidRDefault="00AF58A8" w:rsidP="001F5304">
      <w:pPr>
        <w:rPr>
          <w:rFonts w:ascii="Times New Roman" w:hAnsi="Times New Roman" w:cs="Times New Roman"/>
          <w:bCs/>
          <w:color w:val="000000" w:themeColor="text1"/>
        </w:rPr>
      </w:pPr>
    </w:p>
    <w:p w14:paraId="7629A182" w14:textId="7FFE4A4A" w:rsidR="00FD3542" w:rsidRDefault="00FD3542" w:rsidP="00FD3542">
      <w:pPr>
        <w:rPr>
          <w:rFonts w:ascii="Times New Roman" w:hAnsi="Times New Roman" w:cs="Times New Roman"/>
          <w:b/>
          <w:bCs/>
          <w:color w:val="4F81BD" w:themeColor="accent1"/>
        </w:rPr>
      </w:pPr>
      <w:r>
        <w:rPr>
          <w:rFonts w:ascii="Times New Roman" w:hAnsi="Times New Roman" w:cs="Times New Roman"/>
          <w:b/>
          <w:bCs/>
          <w:color w:val="4F81BD" w:themeColor="accent1"/>
        </w:rPr>
        <w:t>5.0 Results</w:t>
      </w:r>
    </w:p>
    <w:p w14:paraId="5105CC04" w14:textId="77777777" w:rsidR="008D27E9" w:rsidRDefault="008D27E9" w:rsidP="00FD3542">
      <w:pPr>
        <w:rPr>
          <w:rFonts w:ascii="Times New Roman" w:hAnsi="Times New Roman" w:cs="Times New Roman"/>
          <w:b/>
          <w:bCs/>
          <w:color w:val="4F81BD" w:themeColor="accent1"/>
        </w:rPr>
      </w:pPr>
    </w:p>
    <w:p w14:paraId="3EAAE7C6" w14:textId="075A0FBD" w:rsidR="00FD3542" w:rsidRDefault="008D27E9" w:rsidP="001F5304">
      <w:pPr>
        <w:rPr>
          <w:rFonts w:ascii="Times New Roman" w:hAnsi="Times New Roman" w:cs="Times New Roman"/>
          <w:bCs/>
        </w:rPr>
      </w:pPr>
      <w:r>
        <w:rPr>
          <w:rFonts w:ascii="Times New Roman" w:hAnsi="Times New Roman" w:cs="Times New Roman"/>
          <w:b/>
          <w:bCs/>
          <w:color w:val="4F81BD" w:themeColor="accent1"/>
        </w:rPr>
        <w:tab/>
      </w:r>
      <w:r w:rsidR="00136AC2">
        <w:rPr>
          <w:rFonts w:ascii="Times New Roman" w:hAnsi="Times New Roman" w:cs="Times New Roman"/>
          <w:bCs/>
        </w:rPr>
        <w:t xml:space="preserve">This section presents </w:t>
      </w:r>
      <w:r>
        <w:rPr>
          <w:rFonts w:ascii="Times New Roman" w:hAnsi="Times New Roman" w:cs="Times New Roman"/>
          <w:bCs/>
        </w:rPr>
        <w:t>results of the ana</w:t>
      </w:r>
      <w:r w:rsidR="00AA45AB">
        <w:rPr>
          <w:rFonts w:ascii="Times New Roman" w:hAnsi="Times New Roman" w:cs="Times New Roman"/>
          <w:bCs/>
        </w:rPr>
        <w:t>lysis in terms of GPI benefits per</w:t>
      </w:r>
      <w:r w:rsidR="00A57DA6">
        <w:rPr>
          <w:rFonts w:ascii="Times New Roman" w:hAnsi="Times New Roman" w:cs="Times New Roman"/>
          <w:bCs/>
        </w:rPr>
        <w:t xml:space="preserve"> impervious acre treated (</w:t>
      </w:r>
      <w:r w:rsidR="00AA45AB">
        <w:rPr>
          <w:rFonts w:ascii="Times New Roman" w:hAnsi="Times New Roman" w:cs="Times New Roman"/>
          <w:bCs/>
        </w:rPr>
        <w:t>IAT</w:t>
      </w:r>
      <w:r w:rsidR="00A57DA6">
        <w:rPr>
          <w:rFonts w:ascii="Times New Roman" w:hAnsi="Times New Roman" w:cs="Times New Roman"/>
          <w:bCs/>
        </w:rPr>
        <w:t>)</w:t>
      </w:r>
      <w:r w:rsidR="00AA45AB">
        <w:rPr>
          <w:rFonts w:ascii="Times New Roman" w:hAnsi="Times New Roman" w:cs="Times New Roman"/>
          <w:bCs/>
        </w:rPr>
        <w:t xml:space="preserve"> for each BMP</w:t>
      </w:r>
      <w:r>
        <w:rPr>
          <w:rFonts w:ascii="Times New Roman" w:hAnsi="Times New Roman" w:cs="Times New Roman"/>
          <w:bCs/>
        </w:rPr>
        <w:t xml:space="preserve">, annual GPI benefits for the </w:t>
      </w:r>
      <w:r w:rsidR="00776D88">
        <w:rPr>
          <w:rFonts w:ascii="Times New Roman" w:hAnsi="Times New Roman" w:cs="Times New Roman"/>
          <w:bCs/>
        </w:rPr>
        <w:t>SMP</w:t>
      </w:r>
      <w:r>
        <w:rPr>
          <w:rFonts w:ascii="Times New Roman" w:hAnsi="Times New Roman" w:cs="Times New Roman"/>
          <w:bCs/>
        </w:rPr>
        <w:t xml:space="preserve"> as a whole, and 20-year net benefits taking into account the costs of implementation.</w:t>
      </w:r>
    </w:p>
    <w:p w14:paraId="6B37AD23" w14:textId="77777777" w:rsidR="00AA45AB" w:rsidRDefault="00AA45AB" w:rsidP="001F5304">
      <w:pPr>
        <w:rPr>
          <w:rFonts w:ascii="Times New Roman" w:hAnsi="Times New Roman" w:cs="Times New Roman"/>
          <w:bCs/>
        </w:rPr>
      </w:pPr>
    </w:p>
    <w:p w14:paraId="251A8739" w14:textId="77777777" w:rsidR="00136AC2" w:rsidRDefault="00136AC2" w:rsidP="001F5304">
      <w:pPr>
        <w:rPr>
          <w:rFonts w:ascii="Times New Roman" w:hAnsi="Times New Roman" w:cs="Times New Roman"/>
          <w:bCs/>
        </w:rPr>
      </w:pPr>
    </w:p>
    <w:p w14:paraId="51FA15F8" w14:textId="74ADDEA7" w:rsidR="00AA45AB" w:rsidRDefault="00AA45AB" w:rsidP="001F5304">
      <w:pPr>
        <w:rPr>
          <w:rFonts w:ascii="Times New Roman" w:hAnsi="Times New Roman" w:cs="Times New Roman"/>
          <w:bCs/>
        </w:rPr>
      </w:pPr>
      <w:r>
        <w:rPr>
          <w:rFonts w:ascii="Times New Roman" w:hAnsi="Times New Roman" w:cs="Times New Roman"/>
          <w:bCs/>
        </w:rPr>
        <w:lastRenderedPageBreak/>
        <w:t xml:space="preserve">5.1 </w:t>
      </w:r>
      <w:r>
        <w:rPr>
          <w:rFonts w:ascii="Times New Roman" w:hAnsi="Times New Roman" w:cs="Times New Roman"/>
          <w:bCs/>
          <w:u w:val="single"/>
        </w:rPr>
        <w:t>GPI benefits per IAT</w:t>
      </w:r>
    </w:p>
    <w:p w14:paraId="130AF21A" w14:textId="77777777" w:rsidR="00AA45AB" w:rsidRPr="008D27E9" w:rsidRDefault="00AA45AB" w:rsidP="001F5304">
      <w:pPr>
        <w:rPr>
          <w:rFonts w:ascii="Times New Roman" w:hAnsi="Times New Roman" w:cs="Times New Roman"/>
          <w:bCs/>
        </w:rPr>
      </w:pPr>
    </w:p>
    <w:p w14:paraId="477F7FF9" w14:textId="78875263" w:rsidR="00AF58A8" w:rsidRDefault="00AA45AB" w:rsidP="001F5304">
      <w:pPr>
        <w:rPr>
          <w:rFonts w:ascii="Times New Roman" w:hAnsi="Times New Roman" w:cs="Times New Roman"/>
          <w:bCs/>
          <w:color w:val="000000" w:themeColor="text1"/>
        </w:rPr>
      </w:pPr>
      <w:r>
        <w:rPr>
          <w:rFonts w:ascii="Times New Roman" w:hAnsi="Times New Roman" w:cs="Times New Roman"/>
          <w:bCs/>
          <w:color w:val="000000" w:themeColor="text1"/>
        </w:rPr>
        <w:tab/>
        <w:t>For each BMP, the total GPI benefit per IAT for</w:t>
      </w:r>
      <w:r w:rsidR="00AF58A8">
        <w:rPr>
          <w:rFonts w:ascii="Times New Roman" w:hAnsi="Times New Roman" w:cs="Times New Roman"/>
          <w:bCs/>
          <w:color w:val="000000" w:themeColor="text1"/>
        </w:rPr>
        <w:t xml:space="preserve"> the Baseline sce</w:t>
      </w:r>
      <w:r w:rsidR="00C31B3A">
        <w:rPr>
          <w:rFonts w:ascii="Times New Roman" w:hAnsi="Times New Roman" w:cs="Times New Roman"/>
          <w:bCs/>
          <w:color w:val="000000" w:themeColor="text1"/>
        </w:rPr>
        <w:t>nario is shown in Appendix Table A1</w:t>
      </w:r>
      <w:r w:rsidR="00AF58A8">
        <w:rPr>
          <w:rFonts w:ascii="Times New Roman" w:hAnsi="Times New Roman" w:cs="Times New Roman"/>
          <w:bCs/>
          <w:color w:val="000000" w:themeColor="text1"/>
        </w:rPr>
        <w:t>. The tota</w:t>
      </w:r>
      <w:r>
        <w:rPr>
          <w:rFonts w:ascii="Times New Roman" w:hAnsi="Times New Roman" w:cs="Times New Roman"/>
          <w:bCs/>
          <w:color w:val="000000" w:themeColor="text1"/>
        </w:rPr>
        <w:t>l GPI benefit per IAT</w:t>
      </w:r>
      <w:r w:rsidR="00AF58A8">
        <w:rPr>
          <w:rFonts w:ascii="Times New Roman" w:hAnsi="Times New Roman" w:cs="Times New Roman"/>
          <w:bCs/>
          <w:color w:val="000000" w:themeColor="text1"/>
        </w:rPr>
        <w:t xml:space="preserve"> for the GPI-Max scenario is shown in </w:t>
      </w:r>
      <w:r w:rsidR="00C31B3A">
        <w:rPr>
          <w:rFonts w:ascii="Times New Roman" w:hAnsi="Times New Roman" w:cs="Times New Roman"/>
          <w:bCs/>
          <w:color w:val="000000" w:themeColor="text1"/>
        </w:rPr>
        <w:t>Appendix Table A2. Table A2</w:t>
      </w:r>
      <w:r w:rsidR="00AF58A8">
        <w:rPr>
          <w:rFonts w:ascii="Times New Roman" w:hAnsi="Times New Roman" w:cs="Times New Roman"/>
          <w:bCs/>
          <w:color w:val="000000" w:themeColor="text1"/>
        </w:rPr>
        <w:t xml:space="preserve"> also indicates the percent change over the Baseline. As design features that enhance</w:t>
      </w:r>
      <w:r>
        <w:rPr>
          <w:rFonts w:ascii="Times New Roman" w:hAnsi="Times New Roman" w:cs="Times New Roman"/>
          <w:bCs/>
          <w:color w:val="000000" w:themeColor="text1"/>
        </w:rPr>
        <w:t xml:space="preserve"> GPI benefits </w:t>
      </w:r>
      <w:r w:rsidR="00C31B3A">
        <w:rPr>
          <w:rFonts w:ascii="Times New Roman" w:hAnsi="Times New Roman" w:cs="Times New Roman"/>
          <w:bCs/>
          <w:color w:val="000000" w:themeColor="text1"/>
        </w:rPr>
        <w:t>are added, GPI benefits could increase substantially. The biggest gains would be associated with BMP1 (stream restoration, +51%), BMP3 (</w:t>
      </w:r>
      <w:proofErr w:type="spellStart"/>
      <w:r w:rsidR="00C31B3A">
        <w:rPr>
          <w:rFonts w:ascii="Times New Roman" w:hAnsi="Times New Roman" w:cs="Times New Roman"/>
          <w:bCs/>
          <w:color w:val="000000" w:themeColor="text1"/>
        </w:rPr>
        <w:t>stormwater</w:t>
      </w:r>
      <w:proofErr w:type="spellEnd"/>
      <w:r w:rsidR="00C31B3A">
        <w:rPr>
          <w:rFonts w:ascii="Times New Roman" w:hAnsi="Times New Roman" w:cs="Times New Roman"/>
          <w:bCs/>
          <w:color w:val="000000" w:themeColor="text1"/>
        </w:rPr>
        <w:t xml:space="preserve"> pond retrofits, +54%), BMP4 (micro practices, 89%) and BMP8 (</w:t>
      </w:r>
      <w:r w:rsidR="00976FC2">
        <w:rPr>
          <w:rFonts w:ascii="Times New Roman" w:hAnsi="Times New Roman" w:cs="Times New Roman"/>
          <w:bCs/>
          <w:color w:val="000000" w:themeColor="text1"/>
        </w:rPr>
        <w:t xml:space="preserve">green roofs, </w:t>
      </w:r>
      <w:r w:rsidR="00EB54ED">
        <w:rPr>
          <w:rFonts w:ascii="Times New Roman" w:hAnsi="Times New Roman" w:cs="Times New Roman"/>
          <w:bCs/>
          <w:color w:val="000000" w:themeColor="text1"/>
        </w:rPr>
        <w:t>+</w:t>
      </w:r>
      <w:r w:rsidR="00976FC2">
        <w:rPr>
          <w:rFonts w:ascii="Times New Roman" w:hAnsi="Times New Roman" w:cs="Times New Roman"/>
          <w:bCs/>
          <w:color w:val="000000" w:themeColor="text1"/>
        </w:rPr>
        <w:t xml:space="preserve">242%). </w:t>
      </w:r>
      <w:r>
        <w:rPr>
          <w:rFonts w:ascii="Times New Roman" w:hAnsi="Times New Roman" w:cs="Times New Roman"/>
          <w:bCs/>
          <w:color w:val="000000" w:themeColor="text1"/>
        </w:rPr>
        <w:t>Modest increases would also accompany GPI-enhancing features added to BMP2 (</w:t>
      </w:r>
      <w:proofErr w:type="spellStart"/>
      <w:r>
        <w:rPr>
          <w:rFonts w:ascii="Times New Roman" w:hAnsi="Times New Roman" w:cs="Times New Roman"/>
          <w:bCs/>
          <w:color w:val="000000" w:themeColor="text1"/>
        </w:rPr>
        <w:t>bioretention</w:t>
      </w:r>
      <w:proofErr w:type="spellEnd"/>
      <w:r>
        <w:rPr>
          <w:rFonts w:ascii="Times New Roman" w:hAnsi="Times New Roman" w:cs="Times New Roman"/>
          <w:bCs/>
          <w:color w:val="000000" w:themeColor="text1"/>
        </w:rPr>
        <w:t xml:space="preserve">, +29%) and BMP5 (green spaces, +28%). </w:t>
      </w:r>
      <w:r w:rsidR="00976FC2">
        <w:rPr>
          <w:rFonts w:ascii="Times New Roman" w:hAnsi="Times New Roman" w:cs="Times New Roman"/>
          <w:bCs/>
          <w:color w:val="000000" w:themeColor="text1"/>
        </w:rPr>
        <w:t xml:space="preserve">As discussed above, such GPI-enhancing features would include an increased emphasis on green infrastructure components, increased participation by volunteers, location within residential areas (especially green roofs), </w:t>
      </w:r>
      <w:r w:rsidR="00541BB2">
        <w:rPr>
          <w:rFonts w:ascii="Times New Roman" w:hAnsi="Times New Roman" w:cs="Times New Roman"/>
          <w:bCs/>
          <w:color w:val="000000" w:themeColor="text1"/>
        </w:rPr>
        <w:t xml:space="preserve">enhanced nutrient reduction design, </w:t>
      </w:r>
      <w:r w:rsidR="00976FC2">
        <w:rPr>
          <w:rFonts w:ascii="Times New Roman" w:hAnsi="Times New Roman" w:cs="Times New Roman"/>
          <w:bCs/>
          <w:color w:val="000000" w:themeColor="text1"/>
        </w:rPr>
        <w:t xml:space="preserve">and a hiring pattern for long term operations and maintenance </w:t>
      </w:r>
      <w:r w:rsidR="003C52BE">
        <w:rPr>
          <w:rFonts w:ascii="Times New Roman" w:hAnsi="Times New Roman" w:cs="Times New Roman"/>
          <w:bCs/>
          <w:color w:val="000000" w:themeColor="text1"/>
        </w:rPr>
        <w:t>jobs that favors Baltimore residents.</w:t>
      </w:r>
    </w:p>
    <w:p w14:paraId="7EF7EA29" w14:textId="77777777" w:rsidR="00AA45AB" w:rsidRDefault="00AA45AB" w:rsidP="001F5304">
      <w:pPr>
        <w:rPr>
          <w:rFonts w:ascii="Times New Roman" w:hAnsi="Times New Roman" w:cs="Times New Roman"/>
          <w:bCs/>
          <w:color w:val="000000" w:themeColor="text1"/>
        </w:rPr>
      </w:pPr>
    </w:p>
    <w:p w14:paraId="07DF31AA" w14:textId="53FA5CF5" w:rsidR="00AA45AB" w:rsidRDefault="00AA45AB" w:rsidP="001F5304">
      <w:pPr>
        <w:rPr>
          <w:rFonts w:ascii="Times New Roman" w:hAnsi="Times New Roman" w:cs="Times New Roman"/>
          <w:bCs/>
          <w:color w:val="000000" w:themeColor="text1"/>
        </w:rPr>
      </w:pPr>
      <w:r>
        <w:rPr>
          <w:rFonts w:ascii="Times New Roman" w:hAnsi="Times New Roman" w:cs="Times New Roman"/>
          <w:bCs/>
          <w:color w:val="000000" w:themeColor="text1"/>
        </w:rPr>
        <w:t xml:space="preserve">5.2 </w:t>
      </w:r>
      <w:r w:rsidRPr="00AA45AB">
        <w:rPr>
          <w:rFonts w:ascii="Times New Roman" w:hAnsi="Times New Roman" w:cs="Times New Roman"/>
          <w:bCs/>
          <w:color w:val="000000" w:themeColor="text1"/>
          <w:u w:val="single"/>
        </w:rPr>
        <w:t>Annual GPI benefits by BMP and GPI benefit category</w:t>
      </w:r>
    </w:p>
    <w:p w14:paraId="4474E823" w14:textId="77777777" w:rsidR="00AA45AB" w:rsidRDefault="00AA45AB" w:rsidP="001F5304">
      <w:pPr>
        <w:rPr>
          <w:rFonts w:ascii="Times New Roman" w:hAnsi="Times New Roman" w:cs="Times New Roman"/>
          <w:bCs/>
          <w:color w:val="000000" w:themeColor="text1"/>
        </w:rPr>
      </w:pPr>
    </w:p>
    <w:p w14:paraId="563E11CD" w14:textId="34D71136" w:rsidR="00EC1442" w:rsidRDefault="00541BB2"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Table 2 combines the per-IAT figures in Tables A2 and A3 with the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allocation shown in Table 1 to present the total annual GPI benefits associated with implementation of the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under each scenario. As shown in Table 2, the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ha</w:t>
      </w:r>
      <w:r w:rsidR="00D77182">
        <w:rPr>
          <w:rFonts w:ascii="Times New Roman" w:hAnsi="Times New Roman" w:cs="Times New Roman"/>
          <w:bCs/>
          <w:color w:val="000000" w:themeColor="text1"/>
        </w:rPr>
        <w:t>s the potential to generate nearly $20</w:t>
      </w:r>
      <w:r>
        <w:rPr>
          <w:rFonts w:ascii="Times New Roman" w:hAnsi="Times New Roman" w:cs="Times New Roman"/>
          <w:bCs/>
          <w:color w:val="000000" w:themeColor="text1"/>
        </w:rPr>
        <w:t xml:space="preserve"> million in economic benefits each year</w:t>
      </w:r>
      <w:r w:rsidR="00136AC2">
        <w:rPr>
          <w:rFonts w:ascii="Times New Roman" w:hAnsi="Times New Roman" w:cs="Times New Roman"/>
          <w:bCs/>
          <w:color w:val="000000" w:themeColor="text1"/>
        </w:rPr>
        <w:t xml:space="preserve"> for the BMPs modeled</w:t>
      </w:r>
      <w:r>
        <w:rPr>
          <w:rFonts w:ascii="Times New Roman" w:hAnsi="Times New Roman" w:cs="Times New Roman"/>
          <w:bCs/>
          <w:color w:val="000000" w:themeColor="text1"/>
        </w:rPr>
        <w:t xml:space="preserve"> with no special emphasis on GPI-enhancing design features. If those features </w:t>
      </w:r>
      <w:r w:rsidR="00EB4CBC">
        <w:rPr>
          <w:rFonts w:ascii="Times New Roman" w:hAnsi="Times New Roman" w:cs="Times New Roman"/>
          <w:bCs/>
          <w:color w:val="000000" w:themeColor="text1"/>
        </w:rPr>
        <w:t>were</w:t>
      </w:r>
      <w:r>
        <w:rPr>
          <w:rFonts w:ascii="Times New Roman" w:hAnsi="Times New Roman" w:cs="Times New Roman"/>
          <w:bCs/>
          <w:color w:val="000000" w:themeColor="text1"/>
        </w:rPr>
        <w:t xml:space="preserve"> added, then the annual economic contributi</w:t>
      </w:r>
      <w:r w:rsidR="00D77182">
        <w:rPr>
          <w:rFonts w:ascii="Times New Roman" w:hAnsi="Times New Roman" w:cs="Times New Roman"/>
          <w:bCs/>
          <w:color w:val="000000" w:themeColor="text1"/>
        </w:rPr>
        <w:t xml:space="preserve">on </w:t>
      </w:r>
      <w:r w:rsidR="00136AC2">
        <w:rPr>
          <w:rFonts w:ascii="Times New Roman" w:hAnsi="Times New Roman" w:cs="Times New Roman"/>
          <w:bCs/>
          <w:color w:val="000000" w:themeColor="text1"/>
        </w:rPr>
        <w:t xml:space="preserve">of these BMPs </w:t>
      </w:r>
      <w:r w:rsidR="00D77182">
        <w:rPr>
          <w:rFonts w:ascii="Times New Roman" w:hAnsi="Times New Roman" w:cs="Times New Roman"/>
          <w:bCs/>
          <w:color w:val="000000" w:themeColor="text1"/>
        </w:rPr>
        <w:t>would rise by 29% to over $25</w:t>
      </w:r>
      <w:r>
        <w:rPr>
          <w:rFonts w:ascii="Times New Roman" w:hAnsi="Times New Roman" w:cs="Times New Roman"/>
          <w:bCs/>
          <w:color w:val="000000" w:themeColor="text1"/>
        </w:rPr>
        <w:t xml:space="preserve"> million per year. </w:t>
      </w:r>
      <w:r w:rsidR="00D77182">
        <w:rPr>
          <w:rFonts w:ascii="Times New Roman" w:hAnsi="Times New Roman" w:cs="Times New Roman"/>
          <w:bCs/>
          <w:color w:val="000000" w:themeColor="text1"/>
        </w:rPr>
        <w:t>The</w:t>
      </w:r>
      <w:r>
        <w:rPr>
          <w:rFonts w:ascii="Times New Roman" w:hAnsi="Times New Roman" w:cs="Times New Roman"/>
          <w:bCs/>
          <w:color w:val="000000" w:themeColor="text1"/>
        </w:rPr>
        <w:t xml:space="preserve"> </w:t>
      </w:r>
      <w:r w:rsidR="00D77182">
        <w:rPr>
          <w:rFonts w:ascii="Times New Roman" w:hAnsi="Times New Roman" w:cs="Times New Roman"/>
          <w:bCs/>
          <w:color w:val="000000" w:themeColor="text1"/>
        </w:rPr>
        <w:t xml:space="preserve">largest </w:t>
      </w:r>
      <w:r>
        <w:rPr>
          <w:rFonts w:ascii="Times New Roman" w:hAnsi="Times New Roman" w:cs="Times New Roman"/>
          <w:bCs/>
          <w:color w:val="000000" w:themeColor="text1"/>
        </w:rPr>
        <w:t>annual contributions would be ass</w:t>
      </w:r>
      <w:r w:rsidR="00D77182">
        <w:rPr>
          <w:rFonts w:ascii="Times New Roman" w:hAnsi="Times New Roman" w:cs="Times New Roman"/>
          <w:bCs/>
          <w:color w:val="000000" w:themeColor="text1"/>
        </w:rPr>
        <w:t>ociated with stream restoration (BMP1), which makes sense given the numerous ways this BMP contributes to economic wellbeing. The second largest benefit is associated with street sweeping (BMP7</w:t>
      </w:r>
      <w:r w:rsidR="00710743">
        <w:rPr>
          <w:rFonts w:ascii="Times New Roman" w:hAnsi="Times New Roman" w:cs="Times New Roman"/>
          <w:bCs/>
          <w:color w:val="000000" w:themeColor="text1"/>
        </w:rPr>
        <w:t>), which</w:t>
      </w:r>
      <w:r>
        <w:rPr>
          <w:rFonts w:ascii="Times New Roman" w:hAnsi="Times New Roman" w:cs="Times New Roman"/>
          <w:bCs/>
          <w:color w:val="000000" w:themeColor="text1"/>
        </w:rPr>
        <w:t xml:space="preserve"> of course makes se</w:t>
      </w:r>
      <w:r w:rsidR="00D77182">
        <w:rPr>
          <w:rFonts w:ascii="Times New Roman" w:hAnsi="Times New Roman" w:cs="Times New Roman"/>
          <w:bCs/>
          <w:color w:val="000000" w:themeColor="text1"/>
        </w:rPr>
        <w:t>nse since this is where most (65</w:t>
      </w:r>
      <w:r>
        <w:rPr>
          <w:rFonts w:ascii="Times New Roman" w:hAnsi="Times New Roman" w:cs="Times New Roman"/>
          <w:bCs/>
          <w:color w:val="000000" w:themeColor="text1"/>
        </w:rPr>
        <w:t>%) of the IAT</w:t>
      </w:r>
      <w:r w:rsidR="00D77182">
        <w:rPr>
          <w:rFonts w:ascii="Times New Roman" w:hAnsi="Times New Roman" w:cs="Times New Roman"/>
          <w:bCs/>
          <w:color w:val="000000" w:themeColor="text1"/>
        </w:rPr>
        <w:t xml:space="preserve"> included in this analysis</w:t>
      </w:r>
      <w:r w:rsidR="00386DAB">
        <w:rPr>
          <w:rFonts w:ascii="Times New Roman" w:hAnsi="Times New Roman" w:cs="Times New Roman"/>
          <w:bCs/>
          <w:color w:val="000000" w:themeColor="text1"/>
        </w:rPr>
        <w:t xml:space="preserve"> is </w:t>
      </w:r>
      <w:r w:rsidR="00EB4CBC">
        <w:rPr>
          <w:rFonts w:ascii="Times New Roman" w:hAnsi="Times New Roman" w:cs="Times New Roman"/>
          <w:bCs/>
          <w:color w:val="000000" w:themeColor="text1"/>
        </w:rPr>
        <w:t xml:space="preserve">concentered. </w:t>
      </w:r>
      <w:r w:rsidR="00710743">
        <w:rPr>
          <w:rFonts w:ascii="Times New Roman" w:hAnsi="Times New Roman" w:cs="Times New Roman"/>
          <w:bCs/>
          <w:color w:val="000000" w:themeColor="text1"/>
        </w:rPr>
        <w:t>Other significant annual benefits ar</w:t>
      </w:r>
      <w:r w:rsidR="00D77182">
        <w:rPr>
          <w:rFonts w:ascii="Times New Roman" w:hAnsi="Times New Roman" w:cs="Times New Roman"/>
          <w:bCs/>
          <w:color w:val="000000" w:themeColor="text1"/>
        </w:rPr>
        <w:t xml:space="preserve">e associated with </w:t>
      </w:r>
      <w:proofErr w:type="spellStart"/>
      <w:r w:rsidR="00710743">
        <w:rPr>
          <w:rFonts w:ascii="Times New Roman" w:hAnsi="Times New Roman" w:cs="Times New Roman"/>
          <w:bCs/>
          <w:color w:val="000000" w:themeColor="text1"/>
        </w:rPr>
        <w:t>bioretention</w:t>
      </w:r>
      <w:proofErr w:type="spellEnd"/>
      <w:r w:rsidR="00710743">
        <w:rPr>
          <w:rFonts w:ascii="Times New Roman" w:hAnsi="Times New Roman" w:cs="Times New Roman"/>
          <w:bCs/>
          <w:color w:val="000000" w:themeColor="text1"/>
        </w:rPr>
        <w:t xml:space="preserve">, street trees and reforestation. </w:t>
      </w:r>
    </w:p>
    <w:p w14:paraId="57B0703E" w14:textId="70D55B92" w:rsidR="00D83D87" w:rsidRDefault="00EC1442" w:rsidP="001F5304">
      <w:pPr>
        <w:rPr>
          <w:rFonts w:ascii="Times New Roman" w:hAnsi="Times New Roman" w:cs="Times New Roman"/>
          <w:bCs/>
          <w:color w:val="000000" w:themeColor="text1"/>
        </w:rPr>
      </w:pPr>
      <w:r>
        <w:rPr>
          <w:rFonts w:ascii="Times New Roman" w:hAnsi="Times New Roman" w:cs="Times New Roman"/>
          <w:bCs/>
          <w:color w:val="000000" w:themeColor="text1"/>
        </w:rPr>
        <w:tab/>
      </w:r>
    </w:p>
    <w:p w14:paraId="1C6E3912" w14:textId="0693AA38" w:rsidR="00A24E38" w:rsidRDefault="008D27E9" w:rsidP="003C52BE">
      <w:pPr>
        <w:jc w:val="center"/>
        <w:outlineLvl w:val="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Table 2</w:t>
      </w:r>
      <w:r w:rsidR="00A24E38" w:rsidRPr="004E1437">
        <w:rPr>
          <w:rFonts w:ascii="Times New Roman" w:hAnsi="Times New Roman" w:cs="Times New Roman"/>
          <w:b/>
          <w:bCs/>
          <w:color w:val="000000" w:themeColor="text1"/>
          <w:sz w:val="20"/>
          <w:szCs w:val="20"/>
        </w:rPr>
        <w:t xml:space="preserve">: </w:t>
      </w:r>
    </w:p>
    <w:p w14:paraId="4B902C19" w14:textId="0D1C1D74" w:rsidR="00A24E38" w:rsidRDefault="00A358E2" w:rsidP="00A24E38">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Annual </w:t>
      </w:r>
      <w:r w:rsidR="00A24E38">
        <w:rPr>
          <w:rFonts w:ascii="Times New Roman" w:hAnsi="Times New Roman" w:cs="Times New Roman"/>
          <w:b/>
          <w:bCs/>
          <w:color w:val="000000" w:themeColor="text1"/>
          <w:sz w:val="20"/>
          <w:szCs w:val="20"/>
        </w:rPr>
        <w:t xml:space="preserve">GPI Impact of Baltimore’s </w:t>
      </w:r>
      <w:r w:rsidR="00776D88">
        <w:rPr>
          <w:rFonts w:ascii="Times New Roman" w:hAnsi="Times New Roman" w:cs="Times New Roman"/>
          <w:b/>
          <w:bCs/>
          <w:color w:val="000000" w:themeColor="text1"/>
          <w:sz w:val="20"/>
          <w:szCs w:val="20"/>
        </w:rPr>
        <w:t>SMP</w:t>
      </w:r>
      <w:r w:rsidR="00A24E38">
        <w:rPr>
          <w:rFonts w:ascii="Times New Roman" w:hAnsi="Times New Roman" w:cs="Times New Roman"/>
          <w:b/>
          <w:bCs/>
          <w:color w:val="000000" w:themeColor="text1"/>
          <w:sz w:val="20"/>
          <w:szCs w:val="20"/>
        </w:rPr>
        <w:t xml:space="preserve"> by BMP</w:t>
      </w:r>
    </w:p>
    <w:p w14:paraId="74F89CA3" w14:textId="77777777" w:rsidR="00A24E38" w:rsidRPr="004E1437" w:rsidRDefault="00A24E38" w:rsidP="00A24E38">
      <w:pPr>
        <w:jc w:val="center"/>
        <w:rPr>
          <w:rFonts w:ascii="Times New Roman" w:hAnsi="Times New Roman" w:cs="Times New Roman"/>
          <w:b/>
          <w:bCs/>
          <w:color w:val="000000" w:themeColor="text1"/>
          <w:sz w:val="20"/>
          <w:szCs w:val="20"/>
        </w:rPr>
      </w:pPr>
    </w:p>
    <w:tbl>
      <w:tblPr>
        <w:tblStyle w:val="TableGrid"/>
        <w:tblW w:w="101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5283"/>
        <w:gridCol w:w="1260"/>
        <w:gridCol w:w="1260"/>
        <w:gridCol w:w="1260"/>
      </w:tblGrid>
      <w:tr w:rsidR="00A24E38" w:rsidRPr="004E1437" w14:paraId="42F2C378" w14:textId="77777777" w:rsidTr="008A5E05">
        <w:trPr>
          <w:jc w:val="center"/>
        </w:trPr>
        <w:tc>
          <w:tcPr>
            <w:tcW w:w="1098" w:type="dxa"/>
            <w:tcBorders>
              <w:top w:val="double" w:sz="4" w:space="0" w:color="auto"/>
              <w:bottom w:val="single" w:sz="4" w:space="0" w:color="auto"/>
            </w:tcBorders>
          </w:tcPr>
          <w:p w14:paraId="009E0617" w14:textId="77777777" w:rsidR="00A24E38" w:rsidRPr="004E1437" w:rsidRDefault="00A24E38"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ID Number</w:t>
            </w:r>
          </w:p>
        </w:tc>
        <w:tc>
          <w:tcPr>
            <w:tcW w:w="5283" w:type="dxa"/>
            <w:tcBorders>
              <w:top w:val="double" w:sz="4" w:space="0" w:color="auto"/>
              <w:bottom w:val="single" w:sz="4" w:space="0" w:color="auto"/>
            </w:tcBorders>
          </w:tcPr>
          <w:p w14:paraId="495C50FC" w14:textId="77777777" w:rsidR="00A24E38" w:rsidRPr="004E1437" w:rsidRDefault="00A24E38" w:rsidP="008A5E05">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Description</w:t>
            </w:r>
          </w:p>
        </w:tc>
        <w:tc>
          <w:tcPr>
            <w:tcW w:w="1260" w:type="dxa"/>
            <w:tcBorders>
              <w:top w:val="double" w:sz="4" w:space="0" w:color="auto"/>
              <w:bottom w:val="single" w:sz="4" w:space="0" w:color="auto"/>
            </w:tcBorders>
          </w:tcPr>
          <w:p w14:paraId="759BA8F7" w14:textId="77777777" w:rsidR="00A24E38" w:rsidRPr="003D0448" w:rsidRDefault="00A24E38"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Impervious acres treated </w:t>
            </w:r>
          </w:p>
        </w:tc>
        <w:tc>
          <w:tcPr>
            <w:tcW w:w="1260" w:type="dxa"/>
            <w:tcBorders>
              <w:top w:val="double" w:sz="4" w:space="0" w:color="auto"/>
              <w:bottom w:val="single" w:sz="4" w:space="0" w:color="auto"/>
            </w:tcBorders>
          </w:tcPr>
          <w:p w14:paraId="6FADF3BA" w14:textId="77777777" w:rsidR="00A24E38" w:rsidRDefault="00A24E38"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Baseline</w:t>
            </w:r>
          </w:p>
          <w:p w14:paraId="7F6C2B44" w14:textId="77777777" w:rsidR="00A24E38" w:rsidRDefault="00A24E38"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($2013/</w:t>
            </w:r>
            <w:proofErr w:type="spellStart"/>
            <w:r>
              <w:rPr>
                <w:rFonts w:ascii="Times New Roman" w:hAnsi="Times New Roman" w:cs="Times New Roman"/>
                <w:bCs/>
                <w:color w:val="000000" w:themeColor="text1"/>
                <w:sz w:val="20"/>
                <w:szCs w:val="20"/>
              </w:rPr>
              <w:t>yr</w:t>
            </w:r>
            <w:proofErr w:type="spellEnd"/>
            <w:r>
              <w:rPr>
                <w:rFonts w:ascii="Times New Roman" w:hAnsi="Times New Roman" w:cs="Times New Roman"/>
                <w:bCs/>
                <w:color w:val="000000" w:themeColor="text1"/>
                <w:sz w:val="20"/>
                <w:szCs w:val="20"/>
              </w:rPr>
              <w:t>)</w:t>
            </w:r>
          </w:p>
        </w:tc>
        <w:tc>
          <w:tcPr>
            <w:tcW w:w="1260" w:type="dxa"/>
            <w:tcBorders>
              <w:top w:val="double" w:sz="4" w:space="0" w:color="auto"/>
              <w:bottom w:val="single" w:sz="4" w:space="0" w:color="auto"/>
            </w:tcBorders>
          </w:tcPr>
          <w:p w14:paraId="73C4C3EA" w14:textId="77777777" w:rsidR="00A24E38" w:rsidRDefault="00A24E38"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 Max</w:t>
            </w:r>
          </w:p>
          <w:p w14:paraId="5E9CDDB8" w14:textId="77777777" w:rsidR="00A24E38" w:rsidRDefault="00A24E38"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($2013/</w:t>
            </w:r>
            <w:proofErr w:type="spellStart"/>
            <w:r>
              <w:rPr>
                <w:rFonts w:ascii="Times New Roman" w:hAnsi="Times New Roman" w:cs="Times New Roman"/>
                <w:bCs/>
                <w:color w:val="000000" w:themeColor="text1"/>
                <w:sz w:val="20"/>
                <w:szCs w:val="20"/>
              </w:rPr>
              <w:t>yr</w:t>
            </w:r>
            <w:proofErr w:type="spellEnd"/>
            <w:r>
              <w:rPr>
                <w:rFonts w:ascii="Times New Roman" w:hAnsi="Times New Roman" w:cs="Times New Roman"/>
                <w:bCs/>
                <w:color w:val="000000" w:themeColor="text1"/>
                <w:sz w:val="20"/>
                <w:szCs w:val="20"/>
              </w:rPr>
              <w:t>)</w:t>
            </w:r>
          </w:p>
        </w:tc>
      </w:tr>
      <w:tr w:rsidR="00025D80" w:rsidRPr="004E1437" w14:paraId="3B4662F5" w14:textId="77777777" w:rsidTr="00025D80">
        <w:trPr>
          <w:jc w:val="center"/>
        </w:trPr>
        <w:tc>
          <w:tcPr>
            <w:tcW w:w="1098" w:type="dxa"/>
            <w:tcBorders>
              <w:top w:val="single" w:sz="4" w:space="0" w:color="auto"/>
            </w:tcBorders>
          </w:tcPr>
          <w:p w14:paraId="7641B472"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BMP1</w:t>
            </w:r>
          </w:p>
        </w:tc>
        <w:tc>
          <w:tcPr>
            <w:tcW w:w="5283" w:type="dxa"/>
            <w:tcBorders>
              <w:top w:val="single" w:sz="4" w:space="0" w:color="auto"/>
            </w:tcBorders>
            <w:vAlign w:val="bottom"/>
          </w:tcPr>
          <w:p w14:paraId="51B48228"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Restoring stream banks and stabilize failing outfalls</w:t>
            </w:r>
          </w:p>
        </w:tc>
        <w:tc>
          <w:tcPr>
            <w:tcW w:w="1260" w:type="dxa"/>
            <w:tcBorders>
              <w:top w:val="single" w:sz="4" w:space="0" w:color="auto"/>
            </w:tcBorders>
            <w:vAlign w:val="bottom"/>
          </w:tcPr>
          <w:p w14:paraId="14F22568" w14:textId="4B9DFF31"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785.00</w:t>
            </w:r>
          </w:p>
        </w:tc>
        <w:tc>
          <w:tcPr>
            <w:tcW w:w="1260" w:type="dxa"/>
            <w:tcBorders>
              <w:top w:val="single" w:sz="4" w:space="0" w:color="auto"/>
            </w:tcBorders>
            <w:vAlign w:val="bottom"/>
          </w:tcPr>
          <w:p w14:paraId="2891B756" w14:textId="113CAE69"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$6,680,886</w:t>
            </w:r>
          </w:p>
        </w:tc>
        <w:tc>
          <w:tcPr>
            <w:tcW w:w="1260" w:type="dxa"/>
            <w:tcBorders>
              <w:top w:val="single" w:sz="4" w:space="0" w:color="auto"/>
            </w:tcBorders>
            <w:vAlign w:val="bottom"/>
          </w:tcPr>
          <w:p w14:paraId="79332CB0" w14:textId="2C237DDF"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$10,120,789</w:t>
            </w:r>
          </w:p>
        </w:tc>
      </w:tr>
      <w:tr w:rsidR="00025D80" w:rsidRPr="004E1437" w14:paraId="6EB68585" w14:textId="77777777" w:rsidTr="00025D80">
        <w:trPr>
          <w:jc w:val="center"/>
        </w:trPr>
        <w:tc>
          <w:tcPr>
            <w:tcW w:w="1098" w:type="dxa"/>
          </w:tcPr>
          <w:p w14:paraId="164F3722"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BMP2</w:t>
            </w:r>
          </w:p>
        </w:tc>
        <w:tc>
          <w:tcPr>
            <w:tcW w:w="5283" w:type="dxa"/>
            <w:vAlign w:val="bottom"/>
          </w:tcPr>
          <w:p w14:paraId="7802DCEE"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 xml:space="preserve">Installing ponds, </w:t>
            </w:r>
            <w:proofErr w:type="spellStart"/>
            <w:r w:rsidRPr="004E1437">
              <w:rPr>
                <w:rFonts w:ascii="Times New Roman" w:eastAsia="Times New Roman" w:hAnsi="Times New Roman" w:cs="Times New Roman"/>
                <w:color w:val="000000"/>
                <w:sz w:val="20"/>
                <w:szCs w:val="20"/>
              </w:rPr>
              <w:t>bioretention</w:t>
            </w:r>
            <w:proofErr w:type="spellEnd"/>
            <w:r w:rsidRPr="004E1437">
              <w:rPr>
                <w:rFonts w:ascii="Times New Roman" w:eastAsia="Times New Roman" w:hAnsi="Times New Roman" w:cs="Times New Roman"/>
                <w:color w:val="000000"/>
                <w:sz w:val="20"/>
                <w:szCs w:val="20"/>
              </w:rPr>
              <w:t>, and structural filtration practices</w:t>
            </w:r>
          </w:p>
        </w:tc>
        <w:tc>
          <w:tcPr>
            <w:tcW w:w="1260" w:type="dxa"/>
            <w:vAlign w:val="bottom"/>
          </w:tcPr>
          <w:p w14:paraId="20E27E8A" w14:textId="383F1029"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183.00</w:t>
            </w:r>
          </w:p>
        </w:tc>
        <w:tc>
          <w:tcPr>
            <w:tcW w:w="1260" w:type="dxa"/>
            <w:vAlign w:val="bottom"/>
          </w:tcPr>
          <w:p w14:paraId="2C1D3326" w14:textId="57C7EB7F"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$2,135,739</w:t>
            </w:r>
          </w:p>
        </w:tc>
        <w:tc>
          <w:tcPr>
            <w:tcW w:w="1260" w:type="dxa"/>
            <w:vAlign w:val="bottom"/>
          </w:tcPr>
          <w:p w14:paraId="7740096D" w14:textId="75126EB2"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$2,761,098</w:t>
            </w:r>
          </w:p>
        </w:tc>
      </w:tr>
      <w:tr w:rsidR="00025D80" w:rsidRPr="004E1437" w14:paraId="693DF4E0" w14:textId="77777777" w:rsidTr="00025D80">
        <w:trPr>
          <w:jc w:val="center"/>
        </w:trPr>
        <w:tc>
          <w:tcPr>
            <w:tcW w:w="1098" w:type="dxa"/>
          </w:tcPr>
          <w:p w14:paraId="6B2D20F2"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BMP3</w:t>
            </w:r>
          </w:p>
        </w:tc>
        <w:tc>
          <w:tcPr>
            <w:tcW w:w="5283" w:type="dxa"/>
            <w:vAlign w:val="bottom"/>
          </w:tcPr>
          <w:p w14:paraId="3D55D7D4"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 xml:space="preserve">Retrofitting existing </w:t>
            </w:r>
            <w:proofErr w:type="spellStart"/>
            <w:r w:rsidRPr="004E1437">
              <w:rPr>
                <w:rFonts w:ascii="Times New Roman" w:eastAsia="Times New Roman" w:hAnsi="Times New Roman" w:cs="Times New Roman"/>
                <w:color w:val="000000"/>
                <w:sz w:val="20"/>
                <w:szCs w:val="20"/>
              </w:rPr>
              <w:t>stormwater</w:t>
            </w:r>
            <w:proofErr w:type="spellEnd"/>
            <w:r w:rsidRPr="004E1437">
              <w:rPr>
                <w:rFonts w:ascii="Times New Roman" w:eastAsia="Times New Roman" w:hAnsi="Times New Roman" w:cs="Times New Roman"/>
                <w:color w:val="000000"/>
                <w:sz w:val="20"/>
                <w:szCs w:val="20"/>
              </w:rPr>
              <w:t xml:space="preserve"> ponds</w:t>
            </w:r>
          </w:p>
        </w:tc>
        <w:tc>
          <w:tcPr>
            <w:tcW w:w="1260" w:type="dxa"/>
            <w:vAlign w:val="bottom"/>
          </w:tcPr>
          <w:p w14:paraId="2145B9DB" w14:textId="6BF14A23"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126.00</w:t>
            </w:r>
          </w:p>
        </w:tc>
        <w:tc>
          <w:tcPr>
            <w:tcW w:w="1260" w:type="dxa"/>
            <w:vAlign w:val="bottom"/>
          </w:tcPr>
          <w:p w14:paraId="0AF7D83C" w14:textId="0C80B307"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$676,844</w:t>
            </w:r>
          </w:p>
        </w:tc>
        <w:tc>
          <w:tcPr>
            <w:tcW w:w="1260" w:type="dxa"/>
            <w:vAlign w:val="bottom"/>
          </w:tcPr>
          <w:p w14:paraId="612F28D2" w14:textId="7294CA00"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$1,044,717</w:t>
            </w:r>
          </w:p>
        </w:tc>
      </w:tr>
      <w:tr w:rsidR="00025D80" w:rsidRPr="004E1437" w14:paraId="772D1C9B" w14:textId="77777777" w:rsidTr="00025D80">
        <w:trPr>
          <w:jc w:val="center"/>
        </w:trPr>
        <w:tc>
          <w:tcPr>
            <w:tcW w:w="1098" w:type="dxa"/>
          </w:tcPr>
          <w:p w14:paraId="08E8277F"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BMP4</w:t>
            </w:r>
          </w:p>
        </w:tc>
        <w:tc>
          <w:tcPr>
            <w:tcW w:w="5283" w:type="dxa"/>
            <w:vAlign w:val="bottom"/>
          </w:tcPr>
          <w:p w14:paraId="4D3FD8C0"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Installing micro-practices</w:t>
            </w:r>
          </w:p>
        </w:tc>
        <w:tc>
          <w:tcPr>
            <w:tcW w:w="1260" w:type="dxa"/>
            <w:vAlign w:val="bottom"/>
          </w:tcPr>
          <w:p w14:paraId="256B1EA2" w14:textId="3F16F4C2"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63.10</w:t>
            </w:r>
          </w:p>
        </w:tc>
        <w:tc>
          <w:tcPr>
            <w:tcW w:w="1260" w:type="dxa"/>
            <w:vAlign w:val="bottom"/>
          </w:tcPr>
          <w:p w14:paraId="19830160" w14:textId="5CA5D224"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$602,267</w:t>
            </w:r>
          </w:p>
        </w:tc>
        <w:tc>
          <w:tcPr>
            <w:tcW w:w="1260" w:type="dxa"/>
            <w:vAlign w:val="bottom"/>
          </w:tcPr>
          <w:p w14:paraId="51D86F27" w14:textId="5F893BAD"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$1,137,905</w:t>
            </w:r>
          </w:p>
        </w:tc>
      </w:tr>
      <w:tr w:rsidR="00025D80" w:rsidRPr="004E1437" w14:paraId="0E7D6D9E" w14:textId="77777777" w:rsidTr="00025D80">
        <w:trPr>
          <w:jc w:val="center"/>
        </w:trPr>
        <w:tc>
          <w:tcPr>
            <w:tcW w:w="1098" w:type="dxa"/>
          </w:tcPr>
          <w:p w14:paraId="18AF66AA"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BMP5</w:t>
            </w:r>
          </w:p>
        </w:tc>
        <w:tc>
          <w:tcPr>
            <w:tcW w:w="5283" w:type="dxa"/>
            <w:vAlign w:val="bottom"/>
          </w:tcPr>
          <w:p w14:paraId="1C024115"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Creating new green spaces from vacant lots and schools</w:t>
            </w:r>
          </w:p>
        </w:tc>
        <w:tc>
          <w:tcPr>
            <w:tcW w:w="1260" w:type="dxa"/>
            <w:vAlign w:val="bottom"/>
          </w:tcPr>
          <w:p w14:paraId="1D877462" w14:textId="3896AFD5"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102.82</w:t>
            </w:r>
          </w:p>
        </w:tc>
        <w:tc>
          <w:tcPr>
            <w:tcW w:w="1260" w:type="dxa"/>
            <w:vAlign w:val="bottom"/>
          </w:tcPr>
          <w:p w14:paraId="70889E74" w14:textId="008516EC"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$2,638,736</w:t>
            </w:r>
          </w:p>
        </w:tc>
        <w:tc>
          <w:tcPr>
            <w:tcW w:w="1260" w:type="dxa"/>
            <w:vAlign w:val="bottom"/>
          </w:tcPr>
          <w:p w14:paraId="4433B396" w14:textId="16A3DC6D"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$3,378,575</w:t>
            </w:r>
          </w:p>
        </w:tc>
      </w:tr>
      <w:tr w:rsidR="00025D80" w:rsidRPr="004E1437" w14:paraId="7282796F" w14:textId="77777777" w:rsidTr="00025D80">
        <w:trPr>
          <w:jc w:val="center"/>
        </w:trPr>
        <w:tc>
          <w:tcPr>
            <w:tcW w:w="1098" w:type="dxa"/>
          </w:tcPr>
          <w:p w14:paraId="7CE2FDFE"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BMP6</w:t>
            </w:r>
          </w:p>
        </w:tc>
        <w:tc>
          <w:tcPr>
            <w:tcW w:w="5283" w:type="dxa"/>
            <w:vAlign w:val="bottom"/>
          </w:tcPr>
          <w:p w14:paraId="2B36F0EF" w14:textId="22D28A60"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Planting street trees/reforestation</w:t>
            </w:r>
            <w:r w:rsidR="00D77182">
              <w:rPr>
                <w:rFonts w:ascii="Times New Roman" w:eastAsia="Times New Roman" w:hAnsi="Times New Roman" w:cs="Times New Roman"/>
                <w:color w:val="000000"/>
                <w:sz w:val="20"/>
                <w:szCs w:val="20"/>
              </w:rPr>
              <w:t>/afforestation</w:t>
            </w:r>
          </w:p>
        </w:tc>
        <w:tc>
          <w:tcPr>
            <w:tcW w:w="1260" w:type="dxa"/>
            <w:vAlign w:val="bottom"/>
          </w:tcPr>
          <w:p w14:paraId="75C5DDCF" w14:textId="5D8F3439"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104.31</w:t>
            </w:r>
          </w:p>
        </w:tc>
        <w:tc>
          <w:tcPr>
            <w:tcW w:w="1260" w:type="dxa"/>
            <w:vAlign w:val="bottom"/>
          </w:tcPr>
          <w:p w14:paraId="42DB3800" w14:textId="3376C927"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$1,894,642</w:t>
            </w:r>
          </w:p>
        </w:tc>
        <w:tc>
          <w:tcPr>
            <w:tcW w:w="1260" w:type="dxa"/>
            <w:vAlign w:val="bottom"/>
          </w:tcPr>
          <w:p w14:paraId="6F001DC1" w14:textId="27E60D00"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$1,903,349</w:t>
            </w:r>
          </w:p>
        </w:tc>
      </w:tr>
      <w:tr w:rsidR="00025D80" w:rsidRPr="004E1437" w14:paraId="61D9F2D5" w14:textId="77777777" w:rsidTr="00025D80">
        <w:trPr>
          <w:jc w:val="center"/>
        </w:trPr>
        <w:tc>
          <w:tcPr>
            <w:tcW w:w="1098" w:type="dxa"/>
          </w:tcPr>
          <w:p w14:paraId="12798F23"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BMP7</w:t>
            </w:r>
          </w:p>
        </w:tc>
        <w:tc>
          <w:tcPr>
            <w:tcW w:w="5283" w:type="dxa"/>
            <w:vAlign w:val="bottom"/>
          </w:tcPr>
          <w:p w14:paraId="5C74F646"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Expanded City-wide mechanical street sweeping</w:t>
            </w:r>
          </w:p>
        </w:tc>
        <w:tc>
          <w:tcPr>
            <w:tcW w:w="1260" w:type="dxa"/>
            <w:vAlign w:val="bottom"/>
          </w:tcPr>
          <w:p w14:paraId="0E18BCFD" w14:textId="1A67AAF7"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2,551.00</w:t>
            </w:r>
          </w:p>
        </w:tc>
        <w:tc>
          <w:tcPr>
            <w:tcW w:w="1260" w:type="dxa"/>
            <w:vAlign w:val="bottom"/>
          </w:tcPr>
          <w:p w14:paraId="6616FC6A" w14:textId="456A51D0"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$4,476,362</w:t>
            </w:r>
          </w:p>
        </w:tc>
        <w:tc>
          <w:tcPr>
            <w:tcW w:w="1260" w:type="dxa"/>
            <w:vAlign w:val="bottom"/>
          </w:tcPr>
          <w:p w14:paraId="1ADE6BCA" w14:textId="30816ABE"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$4,476,362</w:t>
            </w:r>
          </w:p>
        </w:tc>
      </w:tr>
      <w:tr w:rsidR="00025D80" w:rsidRPr="004E1437" w14:paraId="2C0B5D9C" w14:textId="77777777" w:rsidTr="00025D80">
        <w:trPr>
          <w:jc w:val="center"/>
        </w:trPr>
        <w:tc>
          <w:tcPr>
            <w:tcW w:w="1098" w:type="dxa"/>
          </w:tcPr>
          <w:p w14:paraId="0145B60A"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BMP8</w:t>
            </w:r>
          </w:p>
        </w:tc>
        <w:tc>
          <w:tcPr>
            <w:tcW w:w="5283" w:type="dxa"/>
            <w:vAlign w:val="bottom"/>
          </w:tcPr>
          <w:p w14:paraId="6A655D3F"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Green roofs</w:t>
            </w:r>
          </w:p>
        </w:tc>
        <w:tc>
          <w:tcPr>
            <w:tcW w:w="1260" w:type="dxa"/>
            <w:vAlign w:val="bottom"/>
          </w:tcPr>
          <w:p w14:paraId="4DB71BE5" w14:textId="776E3556"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0.00</w:t>
            </w:r>
          </w:p>
        </w:tc>
        <w:tc>
          <w:tcPr>
            <w:tcW w:w="1260" w:type="dxa"/>
            <w:vAlign w:val="bottom"/>
          </w:tcPr>
          <w:p w14:paraId="04B5F59D" w14:textId="7074E735"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$0</w:t>
            </w:r>
          </w:p>
        </w:tc>
        <w:tc>
          <w:tcPr>
            <w:tcW w:w="1260" w:type="dxa"/>
            <w:vAlign w:val="bottom"/>
          </w:tcPr>
          <w:p w14:paraId="539C3E35" w14:textId="502CEB9F"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$0</w:t>
            </w:r>
          </w:p>
        </w:tc>
      </w:tr>
      <w:tr w:rsidR="00025D80" w:rsidRPr="004E1437" w14:paraId="36D2CD62" w14:textId="77777777" w:rsidTr="00025D80">
        <w:trPr>
          <w:jc w:val="center"/>
        </w:trPr>
        <w:tc>
          <w:tcPr>
            <w:tcW w:w="1098" w:type="dxa"/>
          </w:tcPr>
          <w:p w14:paraId="4B12E1CB"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BMP9</w:t>
            </w:r>
          </w:p>
        </w:tc>
        <w:tc>
          <w:tcPr>
            <w:tcW w:w="5283" w:type="dxa"/>
            <w:vAlign w:val="bottom"/>
          </w:tcPr>
          <w:p w14:paraId="2E6D0476"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Small rain garden</w:t>
            </w:r>
          </w:p>
        </w:tc>
        <w:tc>
          <w:tcPr>
            <w:tcW w:w="1260" w:type="dxa"/>
            <w:vAlign w:val="bottom"/>
          </w:tcPr>
          <w:p w14:paraId="2750E2EF" w14:textId="77F445C3"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13.00</w:t>
            </w:r>
          </w:p>
        </w:tc>
        <w:tc>
          <w:tcPr>
            <w:tcW w:w="1260" w:type="dxa"/>
            <w:vAlign w:val="bottom"/>
          </w:tcPr>
          <w:p w14:paraId="651EA9E9" w14:textId="7F7B55C4"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$168,887</w:t>
            </w:r>
          </w:p>
        </w:tc>
        <w:tc>
          <w:tcPr>
            <w:tcW w:w="1260" w:type="dxa"/>
            <w:vAlign w:val="bottom"/>
          </w:tcPr>
          <w:p w14:paraId="64694D99" w14:textId="5EA296AE"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$172,160</w:t>
            </w:r>
          </w:p>
        </w:tc>
      </w:tr>
      <w:tr w:rsidR="00025D80" w:rsidRPr="004E1437" w14:paraId="77E16D83" w14:textId="77777777" w:rsidTr="00025D80">
        <w:trPr>
          <w:jc w:val="center"/>
        </w:trPr>
        <w:tc>
          <w:tcPr>
            <w:tcW w:w="1098" w:type="dxa"/>
          </w:tcPr>
          <w:p w14:paraId="501E0A88"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BMP10</w:t>
            </w:r>
          </w:p>
        </w:tc>
        <w:tc>
          <w:tcPr>
            <w:tcW w:w="5283" w:type="dxa"/>
            <w:vAlign w:val="bottom"/>
          </w:tcPr>
          <w:p w14:paraId="2B86ECC2"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Large rain garden</w:t>
            </w:r>
          </w:p>
        </w:tc>
        <w:tc>
          <w:tcPr>
            <w:tcW w:w="1260" w:type="dxa"/>
            <w:vAlign w:val="bottom"/>
          </w:tcPr>
          <w:p w14:paraId="723590C9" w14:textId="3E76BB17"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13.00</w:t>
            </w:r>
          </w:p>
        </w:tc>
        <w:tc>
          <w:tcPr>
            <w:tcW w:w="1260" w:type="dxa"/>
            <w:vAlign w:val="bottom"/>
          </w:tcPr>
          <w:p w14:paraId="0C0065B6" w14:textId="548AC398"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$187,199</w:t>
            </w:r>
          </w:p>
        </w:tc>
        <w:tc>
          <w:tcPr>
            <w:tcW w:w="1260" w:type="dxa"/>
            <w:vAlign w:val="bottom"/>
          </w:tcPr>
          <w:p w14:paraId="064A9FCF" w14:textId="01A3CDEE"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$190,472</w:t>
            </w:r>
          </w:p>
        </w:tc>
      </w:tr>
      <w:tr w:rsidR="00025D80" w:rsidRPr="004E1437" w14:paraId="5A878630" w14:textId="77777777" w:rsidTr="00025D80">
        <w:trPr>
          <w:jc w:val="center"/>
        </w:trPr>
        <w:tc>
          <w:tcPr>
            <w:tcW w:w="1098" w:type="dxa"/>
          </w:tcPr>
          <w:p w14:paraId="1E3325F7"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BMP11</w:t>
            </w:r>
          </w:p>
        </w:tc>
        <w:tc>
          <w:tcPr>
            <w:tcW w:w="5283" w:type="dxa"/>
            <w:vAlign w:val="bottom"/>
          </w:tcPr>
          <w:p w14:paraId="2B443372"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Household tree planting</w:t>
            </w:r>
          </w:p>
        </w:tc>
        <w:tc>
          <w:tcPr>
            <w:tcW w:w="1260" w:type="dxa"/>
            <w:vAlign w:val="bottom"/>
          </w:tcPr>
          <w:p w14:paraId="72767786" w14:textId="148CB375"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7.60</w:t>
            </w:r>
          </w:p>
        </w:tc>
        <w:tc>
          <w:tcPr>
            <w:tcW w:w="1260" w:type="dxa"/>
            <w:vAlign w:val="bottom"/>
          </w:tcPr>
          <w:p w14:paraId="45D44B16" w14:textId="10F047B4"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$233,176</w:t>
            </w:r>
          </w:p>
        </w:tc>
        <w:tc>
          <w:tcPr>
            <w:tcW w:w="1260" w:type="dxa"/>
            <w:vAlign w:val="bottom"/>
          </w:tcPr>
          <w:p w14:paraId="7C516B1F" w14:textId="556B7C83"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$233,176</w:t>
            </w:r>
          </w:p>
        </w:tc>
      </w:tr>
      <w:tr w:rsidR="00025D80" w:rsidRPr="004E1437" w14:paraId="642C713B" w14:textId="77777777" w:rsidTr="00025D80">
        <w:trPr>
          <w:jc w:val="center"/>
        </w:trPr>
        <w:tc>
          <w:tcPr>
            <w:tcW w:w="1098" w:type="dxa"/>
            <w:tcBorders>
              <w:bottom w:val="single" w:sz="4" w:space="0" w:color="auto"/>
            </w:tcBorders>
          </w:tcPr>
          <w:p w14:paraId="1C33B815" w14:textId="77777777" w:rsidR="00025D80" w:rsidRPr="004E1437" w:rsidRDefault="00025D80" w:rsidP="00577AFC">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BMP12</w:t>
            </w:r>
          </w:p>
        </w:tc>
        <w:tc>
          <w:tcPr>
            <w:tcW w:w="5283" w:type="dxa"/>
            <w:tcBorders>
              <w:bottom w:val="single" w:sz="4" w:space="0" w:color="auto"/>
            </w:tcBorders>
            <w:vAlign w:val="bottom"/>
          </w:tcPr>
          <w:p w14:paraId="0729AC8A" w14:textId="77777777" w:rsidR="00025D80" w:rsidRPr="004E1437" w:rsidRDefault="00025D80" w:rsidP="008A5E05">
            <w:pPr>
              <w:rPr>
                <w:rFonts w:ascii="Times New Roman" w:hAnsi="Times New Roman" w:cs="Times New Roman"/>
                <w:b/>
                <w:bCs/>
                <w:color w:val="000000" w:themeColor="text1"/>
                <w:sz w:val="20"/>
                <w:szCs w:val="20"/>
              </w:rPr>
            </w:pPr>
            <w:r w:rsidRPr="004E1437">
              <w:rPr>
                <w:rFonts w:ascii="Times New Roman" w:eastAsia="Times New Roman" w:hAnsi="Times New Roman" w:cs="Times New Roman"/>
                <w:color w:val="000000"/>
                <w:sz w:val="20"/>
                <w:szCs w:val="20"/>
              </w:rPr>
              <w:t>Rainwater harvesting</w:t>
            </w:r>
          </w:p>
        </w:tc>
        <w:tc>
          <w:tcPr>
            <w:tcW w:w="1260" w:type="dxa"/>
            <w:tcBorders>
              <w:bottom w:val="single" w:sz="4" w:space="0" w:color="auto"/>
            </w:tcBorders>
            <w:vAlign w:val="bottom"/>
          </w:tcPr>
          <w:p w14:paraId="64CCD25E" w14:textId="04A8C52A"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0.50</w:t>
            </w:r>
          </w:p>
        </w:tc>
        <w:tc>
          <w:tcPr>
            <w:tcW w:w="1260" w:type="dxa"/>
            <w:tcBorders>
              <w:bottom w:val="single" w:sz="4" w:space="0" w:color="auto"/>
            </w:tcBorders>
            <w:vAlign w:val="bottom"/>
          </w:tcPr>
          <w:p w14:paraId="20AF4EBF" w14:textId="0515BE21"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$11,216</w:t>
            </w:r>
          </w:p>
        </w:tc>
        <w:tc>
          <w:tcPr>
            <w:tcW w:w="1260" w:type="dxa"/>
            <w:tcBorders>
              <w:bottom w:val="single" w:sz="4" w:space="0" w:color="auto"/>
            </w:tcBorders>
            <w:vAlign w:val="bottom"/>
          </w:tcPr>
          <w:p w14:paraId="006CACC3" w14:textId="3C1A0CB1"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$11,216</w:t>
            </w:r>
          </w:p>
        </w:tc>
      </w:tr>
      <w:tr w:rsidR="00025D80" w:rsidRPr="00BF14A1" w14:paraId="73C611FD" w14:textId="77777777" w:rsidTr="00025D80">
        <w:trPr>
          <w:jc w:val="center"/>
        </w:trPr>
        <w:tc>
          <w:tcPr>
            <w:tcW w:w="1098" w:type="dxa"/>
            <w:tcBorders>
              <w:top w:val="single" w:sz="4" w:space="0" w:color="auto"/>
            </w:tcBorders>
          </w:tcPr>
          <w:p w14:paraId="1800CDB6" w14:textId="77777777" w:rsidR="00025D80" w:rsidRPr="004E1437" w:rsidRDefault="00025D80" w:rsidP="008A5E05">
            <w:pPr>
              <w:jc w:val="center"/>
              <w:rPr>
                <w:rFonts w:ascii="Times New Roman" w:hAnsi="Times New Roman" w:cs="Times New Roman"/>
                <w:bCs/>
                <w:color w:val="000000" w:themeColor="text1"/>
                <w:sz w:val="20"/>
                <w:szCs w:val="20"/>
              </w:rPr>
            </w:pPr>
          </w:p>
        </w:tc>
        <w:tc>
          <w:tcPr>
            <w:tcW w:w="5283" w:type="dxa"/>
            <w:tcBorders>
              <w:top w:val="single" w:sz="4" w:space="0" w:color="auto"/>
            </w:tcBorders>
            <w:vAlign w:val="bottom"/>
          </w:tcPr>
          <w:p w14:paraId="71E085EC" w14:textId="77777777" w:rsidR="00025D80" w:rsidRPr="00A42D71" w:rsidRDefault="00025D80" w:rsidP="008A5E05">
            <w:pPr>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Total:</w:t>
            </w:r>
          </w:p>
        </w:tc>
        <w:tc>
          <w:tcPr>
            <w:tcW w:w="1260" w:type="dxa"/>
            <w:tcBorders>
              <w:top w:val="single" w:sz="4" w:space="0" w:color="auto"/>
            </w:tcBorders>
          </w:tcPr>
          <w:p w14:paraId="4D7EA186" w14:textId="78B0003D" w:rsidR="00025D80" w:rsidRPr="00A358E2" w:rsidRDefault="00025D80"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3,949.33</w:t>
            </w:r>
          </w:p>
        </w:tc>
        <w:tc>
          <w:tcPr>
            <w:tcW w:w="1260" w:type="dxa"/>
            <w:tcBorders>
              <w:top w:val="single" w:sz="4" w:space="0" w:color="auto"/>
            </w:tcBorders>
            <w:vAlign w:val="bottom"/>
          </w:tcPr>
          <w:p w14:paraId="0E077603" w14:textId="5A35DEBB" w:rsidR="00025D80" w:rsidRPr="00025D80" w:rsidRDefault="00025D80" w:rsidP="008A5E05">
            <w:pPr>
              <w:jc w:val="center"/>
              <w:rPr>
                <w:rFonts w:ascii="Times New Roman" w:hAnsi="Times New Roman" w:cs="Times New Roman"/>
                <w:b/>
                <w:bCs/>
                <w:color w:val="000000" w:themeColor="text1"/>
                <w:sz w:val="20"/>
                <w:szCs w:val="20"/>
              </w:rPr>
            </w:pPr>
            <w:r w:rsidRPr="00025D80">
              <w:rPr>
                <w:rFonts w:ascii="Times New Roman" w:eastAsia="Times New Roman" w:hAnsi="Times New Roman" w:cs="Times New Roman"/>
                <w:color w:val="000000"/>
                <w:sz w:val="20"/>
                <w:szCs w:val="20"/>
              </w:rPr>
              <w:t>$19,705,955</w:t>
            </w:r>
          </w:p>
        </w:tc>
        <w:tc>
          <w:tcPr>
            <w:tcW w:w="1260" w:type="dxa"/>
            <w:tcBorders>
              <w:top w:val="single" w:sz="4" w:space="0" w:color="auto"/>
            </w:tcBorders>
            <w:vAlign w:val="bottom"/>
          </w:tcPr>
          <w:p w14:paraId="4F470CE2" w14:textId="2C466CE9" w:rsidR="00025D80" w:rsidRPr="00025D80" w:rsidRDefault="00025D80" w:rsidP="008A5E05">
            <w:pPr>
              <w:jc w:val="center"/>
              <w:rPr>
                <w:rFonts w:ascii="Times New Roman" w:hAnsi="Times New Roman" w:cs="Times New Roman"/>
                <w:b/>
                <w:bCs/>
                <w:color w:val="000000" w:themeColor="text1"/>
                <w:sz w:val="20"/>
                <w:szCs w:val="20"/>
              </w:rPr>
            </w:pPr>
            <w:r w:rsidRPr="00025D80">
              <w:rPr>
                <w:rFonts w:ascii="Times New Roman" w:eastAsia="Times New Roman" w:hAnsi="Times New Roman" w:cs="Times New Roman"/>
                <w:color w:val="000000"/>
                <w:sz w:val="20"/>
                <w:szCs w:val="20"/>
              </w:rPr>
              <w:t>$25,429,818</w:t>
            </w:r>
          </w:p>
        </w:tc>
      </w:tr>
    </w:tbl>
    <w:p w14:paraId="4AC46E43" w14:textId="77777777" w:rsidR="00CC4025" w:rsidRDefault="00CC4025" w:rsidP="00A24E38">
      <w:pPr>
        <w:jc w:val="center"/>
        <w:rPr>
          <w:rFonts w:ascii="Times New Roman" w:hAnsi="Times New Roman" w:cs="Times New Roman"/>
          <w:bCs/>
          <w:color w:val="000000" w:themeColor="text1"/>
        </w:rPr>
      </w:pPr>
    </w:p>
    <w:p w14:paraId="4426EDC5" w14:textId="54F90CE7" w:rsidR="00386DAB" w:rsidRDefault="00386DAB" w:rsidP="00386DAB">
      <w:pPr>
        <w:outlineLvl w:val="0"/>
        <w:rPr>
          <w:rFonts w:ascii="Times New Roman" w:hAnsi="Times New Roman" w:cs="Times New Roman"/>
          <w:b/>
          <w:bCs/>
          <w:color w:val="000000" w:themeColor="text1"/>
          <w:sz w:val="20"/>
          <w:szCs w:val="20"/>
        </w:rPr>
      </w:pPr>
      <w:r>
        <w:rPr>
          <w:rFonts w:ascii="Times New Roman" w:hAnsi="Times New Roman" w:cs="Times New Roman"/>
          <w:bCs/>
          <w:color w:val="000000" w:themeColor="text1"/>
        </w:rPr>
        <w:lastRenderedPageBreak/>
        <w:t>Table 3 breaks down the annual GPI benefit in terms of benefit categories. The ecosystem services provided by streams and wetlands represents by far the largest category of benefit. Economic benefits associated with improvements in water quality, new employment, parks, and open space would also be significant and contribute over $2 million each year to Baltimore’s economy.</w:t>
      </w:r>
    </w:p>
    <w:p w14:paraId="247C709D" w14:textId="77777777" w:rsidR="00386DAB" w:rsidRDefault="00386DAB" w:rsidP="003C52BE">
      <w:pPr>
        <w:jc w:val="center"/>
        <w:outlineLvl w:val="0"/>
        <w:rPr>
          <w:rFonts w:ascii="Times New Roman" w:hAnsi="Times New Roman" w:cs="Times New Roman"/>
          <w:b/>
          <w:bCs/>
          <w:color w:val="000000" w:themeColor="text1"/>
          <w:sz w:val="20"/>
          <w:szCs w:val="20"/>
        </w:rPr>
      </w:pPr>
    </w:p>
    <w:p w14:paraId="64C9A28F" w14:textId="187E35C8" w:rsidR="00A24E38" w:rsidRDefault="008D27E9" w:rsidP="003C52BE">
      <w:pPr>
        <w:jc w:val="center"/>
        <w:outlineLvl w:val="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Table 3</w:t>
      </w:r>
      <w:r w:rsidR="00A24E38" w:rsidRPr="004E1437">
        <w:rPr>
          <w:rFonts w:ascii="Times New Roman" w:hAnsi="Times New Roman" w:cs="Times New Roman"/>
          <w:b/>
          <w:bCs/>
          <w:color w:val="000000" w:themeColor="text1"/>
          <w:sz w:val="20"/>
          <w:szCs w:val="20"/>
        </w:rPr>
        <w:t xml:space="preserve">: </w:t>
      </w:r>
    </w:p>
    <w:p w14:paraId="266E307A" w14:textId="1F355C56" w:rsidR="00A24E38" w:rsidRDefault="00A358E2" w:rsidP="00A24E38">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Annual </w:t>
      </w:r>
      <w:r w:rsidR="00A24E38">
        <w:rPr>
          <w:rFonts w:ascii="Times New Roman" w:hAnsi="Times New Roman" w:cs="Times New Roman"/>
          <w:b/>
          <w:bCs/>
          <w:color w:val="000000" w:themeColor="text1"/>
          <w:sz w:val="20"/>
          <w:szCs w:val="20"/>
        </w:rPr>
        <w:t xml:space="preserve">GPI Impact of Baltimore’s </w:t>
      </w:r>
      <w:r w:rsidR="00776D88">
        <w:rPr>
          <w:rFonts w:ascii="Times New Roman" w:hAnsi="Times New Roman" w:cs="Times New Roman"/>
          <w:b/>
          <w:bCs/>
          <w:color w:val="000000" w:themeColor="text1"/>
          <w:sz w:val="20"/>
          <w:szCs w:val="20"/>
        </w:rPr>
        <w:t>SMP</w:t>
      </w:r>
      <w:r w:rsidR="00A24E38">
        <w:rPr>
          <w:rFonts w:ascii="Times New Roman" w:hAnsi="Times New Roman" w:cs="Times New Roman"/>
          <w:b/>
          <w:bCs/>
          <w:color w:val="000000" w:themeColor="text1"/>
          <w:sz w:val="20"/>
          <w:szCs w:val="20"/>
        </w:rPr>
        <w:t xml:space="preserve"> by Benefit Category</w:t>
      </w:r>
    </w:p>
    <w:p w14:paraId="6C46862B" w14:textId="77777777" w:rsidR="00A24E38" w:rsidRPr="004E1437" w:rsidRDefault="00A24E38" w:rsidP="00A24E38">
      <w:pPr>
        <w:jc w:val="center"/>
        <w:rPr>
          <w:rFonts w:ascii="Times New Roman" w:hAnsi="Times New Roman" w:cs="Times New Roman"/>
          <w:b/>
          <w:bCs/>
          <w:color w:val="000000" w:themeColor="text1"/>
          <w:sz w:val="20"/>
          <w:szCs w:val="20"/>
        </w:rPr>
      </w:pPr>
    </w:p>
    <w:tbl>
      <w:tblPr>
        <w:tblStyle w:val="TableGrid"/>
        <w:tblW w:w="89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5283"/>
        <w:gridCol w:w="1260"/>
        <w:gridCol w:w="1260"/>
      </w:tblGrid>
      <w:tr w:rsidR="00A24E38" w:rsidRPr="004E1437" w14:paraId="151D08BD" w14:textId="77777777" w:rsidTr="00A24E38">
        <w:trPr>
          <w:jc w:val="center"/>
        </w:trPr>
        <w:tc>
          <w:tcPr>
            <w:tcW w:w="1098" w:type="dxa"/>
            <w:tcBorders>
              <w:top w:val="double" w:sz="4" w:space="0" w:color="auto"/>
              <w:bottom w:val="single" w:sz="4" w:space="0" w:color="auto"/>
            </w:tcBorders>
          </w:tcPr>
          <w:p w14:paraId="68961542" w14:textId="1933FE99" w:rsidR="00A24E38" w:rsidRPr="004E1437" w:rsidRDefault="00577AFC"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 Benefit</w:t>
            </w:r>
          </w:p>
        </w:tc>
        <w:tc>
          <w:tcPr>
            <w:tcW w:w="5283" w:type="dxa"/>
            <w:tcBorders>
              <w:top w:val="double" w:sz="4" w:space="0" w:color="auto"/>
              <w:bottom w:val="single" w:sz="4" w:space="0" w:color="auto"/>
            </w:tcBorders>
          </w:tcPr>
          <w:p w14:paraId="60BA65B5" w14:textId="77777777" w:rsidR="00A24E38" w:rsidRPr="004E1437" w:rsidRDefault="00A24E38" w:rsidP="008A5E05">
            <w:pPr>
              <w:rPr>
                <w:rFonts w:ascii="Times New Roman" w:hAnsi="Times New Roman" w:cs="Times New Roman"/>
                <w:bCs/>
                <w:color w:val="000000" w:themeColor="text1"/>
                <w:sz w:val="20"/>
                <w:szCs w:val="20"/>
              </w:rPr>
            </w:pPr>
            <w:r w:rsidRPr="004E1437">
              <w:rPr>
                <w:rFonts w:ascii="Times New Roman" w:hAnsi="Times New Roman" w:cs="Times New Roman"/>
                <w:bCs/>
                <w:color w:val="000000" w:themeColor="text1"/>
                <w:sz w:val="20"/>
                <w:szCs w:val="20"/>
              </w:rPr>
              <w:t>Description</w:t>
            </w:r>
          </w:p>
        </w:tc>
        <w:tc>
          <w:tcPr>
            <w:tcW w:w="1260" w:type="dxa"/>
            <w:tcBorders>
              <w:top w:val="double" w:sz="4" w:space="0" w:color="auto"/>
              <w:bottom w:val="single" w:sz="4" w:space="0" w:color="auto"/>
            </w:tcBorders>
          </w:tcPr>
          <w:p w14:paraId="546659E9" w14:textId="77777777" w:rsidR="00A24E38" w:rsidRDefault="00A24E38"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Baseline</w:t>
            </w:r>
          </w:p>
          <w:p w14:paraId="75943055" w14:textId="77777777" w:rsidR="00A24E38" w:rsidRDefault="00A24E38"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($2013/</w:t>
            </w:r>
            <w:proofErr w:type="spellStart"/>
            <w:r>
              <w:rPr>
                <w:rFonts w:ascii="Times New Roman" w:hAnsi="Times New Roman" w:cs="Times New Roman"/>
                <w:bCs/>
                <w:color w:val="000000" w:themeColor="text1"/>
                <w:sz w:val="20"/>
                <w:szCs w:val="20"/>
              </w:rPr>
              <w:t>yr</w:t>
            </w:r>
            <w:proofErr w:type="spellEnd"/>
            <w:r>
              <w:rPr>
                <w:rFonts w:ascii="Times New Roman" w:hAnsi="Times New Roman" w:cs="Times New Roman"/>
                <w:bCs/>
                <w:color w:val="000000" w:themeColor="text1"/>
                <w:sz w:val="20"/>
                <w:szCs w:val="20"/>
              </w:rPr>
              <w:t>)</w:t>
            </w:r>
          </w:p>
        </w:tc>
        <w:tc>
          <w:tcPr>
            <w:tcW w:w="1260" w:type="dxa"/>
            <w:tcBorders>
              <w:top w:val="double" w:sz="4" w:space="0" w:color="auto"/>
              <w:bottom w:val="single" w:sz="4" w:space="0" w:color="auto"/>
            </w:tcBorders>
          </w:tcPr>
          <w:p w14:paraId="510F3446" w14:textId="77777777" w:rsidR="00A24E38" w:rsidRDefault="00A24E38"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 Max</w:t>
            </w:r>
          </w:p>
          <w:p w14:paraId="4F5543F6" w14:textId="77777777" w:rsidR="00A24E38" w:rsidRDefault="00A24E38" w:rsidP="008A5E05">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($2013/</w:t>
            </w:r>
            <w:proofErr w:type="spellStart"/>
            <w:r>
              <w:rPr>
                <w:rFonts w:ascii="Times New Roman" w:hAnsi="Times New Roman" w:cs="Times New Roman"/>
                <w:bCs/>
                <w:color w:val="000000" w:themeColor="text1"/>
                <w:sz w:val="20"/>
                <w:szCs w:val="20"/>
              </w:rPr>
              <w:t>yr</w:t>
            </w:r>
            <w:proofErr w:type="spellEnd"/>
            <w:r>
              <w:rPr>
                <w:rFonts w:ascii="Times New Roman" w:hAnsi="Times New Roman" w:cs="Times New Roman"/>
                <w:bCs/>
                <w:color w:val="000000" w:themeColor="text1"/>
                <w:sz w:val="20"/>
                <w:szCs w:val="20"/>
              </w:rPr>
              <w:t>)</w:t>
            </w:r>
          </w:p>
        </w:tc>
      </w:tr>
      <w:tr w:rsidR="00025D80" w:rsidRPr="00A358E2" w14:paraId="5BD2B026" w14:textId="77777777" w:rsidTr="00025D80">
        <w:trPr>
          <w:jc w:val="center"/>
        </w:trPr>
        <w:tc>
          <w:tcPr>
            <w:tcW w:w="1098" w:type="dxa"/>
            <w:tcBorders>
              <w:top w:val="single" w:sz="4" w:space="0" w:color="auto"/>
            </w:tcBorders>
          </w:tcPr>
          <w:p w14:paraId="15E5025F" w14:textId="1EE209C4"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1</w:t>
            </w:r>
          </w:p>
        </w:tc>
        <w:tc>
          <w:tcPr>
            <w:tcW w:w="5283" w:type="dxa"/>
            <w:tcBorders>
              <w:top w:val="single" w:sz="4" w:space="0" w:color="auto"/>
            </w:tcBorders>
            <w:vAlign w:val="bottom"/>
          </w:tcPr>
          <w:p w14:paraId="0D98A379" w14:textId="5122050D" w:rsidR="00025D80" w:rsidRPr="004E1437" w:rsidRDefault="00025D80" w:rsidP="008A5E05">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Household spending</w:t>
            </w:r>
          </w:p>
        </w:tc>
        <w:tc>
          <w:tcPr>
            <w:tcW w:w="1260" w:type="dxa"/>
            <w:tcBorders>
              <w:top w:val="single" w:sz="4" w:space="0" w:color="auto"/>
            </w:tcBorders>
            <w:vAlign w:val="bottom"/>
          </w:tcPr>
          <w:p w14:paraId="0306D109" w14:textId="2074A133"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$1,530,894</w:t>
            </w:r>
          </w:p>
        </w:tc>
        <w:tc>
          <w:tcPr>
            <w:tcW w:w="1260" w:type="dxa"/>
            <w:tcBorders>
              <w:top w:val="single" w:sz="4" w:space="0" w:color="auto"/>
            </w:tcBorders>
            <w:vAlign w:val="bottom"/>
          </w:tcPr>
          <w:p w14:paraId="378DF3E7" w14:textId="6A7A1A1B"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$1,490,167</w:t>
            </w:r>
          </w:p>
        </w:tc>
      </w:tr>
      <w:tr w:rsidR="00025D80" w:rsidRPr="00A358E2" w14:paraId="2303275A" w14:textId="77777777" w:rsidTr="00025D80">
        <w:trPr>
          <w:jc w:val="center"/>
        </w:trPr>
        <w:tc>
          <w:tcPr>
            <w:tcW w:w="1098" w:type="dxa"/>
          </w:tcPr>
          <w:p w14:paraId="3CBC7A5F" w14:textId="609D74C0"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2</w:t>
            </w:r>
          </w:p>
        </w:tc>
        <w:tc>
          <w:tcPr>
            <w:tcW w:w="5283" w:type="dxa"/>
            <w:vAlign w:val="bottom"/>
          </w:tcPr>
          <w:p w14:paraId="25AF5CD0" w14:textId="3F1D7BAA" w:rsidR="00025D80" w:rsidRPr="004E1437" w:rsidRDefault="00025D80" w:rsidP="008A5E05">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 xml:space="preserve">Reduced </w:t>
            </w:r>
            <w:proofErr w:type="spellStart"/>
            <w:r>
              <w:rPr>
                <w:rFonts w:ascii="Times New Roman" w:eastAsia="Times New Roman" w:hAnsi="Times New Roman" w:cs="Times New Roman"/>
                <w:color w:val="000000"/>
                <w:sz w:val="20"/>
                <w:szCs w:val="20"/>
              </w:rPr>
              <w:t>stormwater</w:t>
            </w:r>
            <w:proofErr w:type="spellEnd"/>
            <w:r>
              <w:rPr>
                <w:rFonts w:ascii="Times New Roman" w:eastAsia="Times New Roman" w:hAnsi="Times New Roman" w:cs="Times New Roman"/>
                <w:color w:val="000000"/>
                <w:sz w:val="20"/>
                <w:szCs w:val="20"/>
              </w:rPr>
              <w:t xml:space="preserve"> fees</w:t>
            </w:r>
          </w:p>
        </w:tc>
        <w:tc>
          <w:tcPr>
            <w:tcW w:w="1260" w:type="dxa"/>
            <w:vAlign w:val="bottom"/>
          </w:tcPr>
          <w:p w14:paraId="33623A60" w14:textId="2C5D941F"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$25,559</w:t>
            </w:r>
          </w:p>
        </w:tc>
        <w:tc>
          <w:tcPr>
            <w:tcW w:w="1260" w:type="dxa"/>
            <w:vAlign w:val="bottom"/>
          </w:tcPr>
          <w:p w14:paraId="5A665621" w14:textId="1D000BCC"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$25,559</w:t>
            </w:r>
          </w:p>
        </w:tc>
      </w:tr>
      <w:tr w:rsidR="00025D80" w:rsidRPr="00A358E2" w14:paraId="082F11D0" w14:textId="77777777" w:rsidTr="00025D80">
        <w:trPr>
          <w:jc w:val="center"/>
        </w:trPr>
        <w:tc>
          <w:tcPr>
            <w:tcW w:w="1098" w:type="dxa"/>
          </w:tcPr>
          <w:p w14:paraId="4B0968BC" w14:textId="1394CDB5"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3</w:t>
            </w:r>
          </w:p>
        </w:tc>
        <w:tc>
          <w:tcPr>
            <w:tcW w:w="5283" w:type="dxa"/>
            <w:vAlign w:val="bottom"/>
          </w:tcPr>
          <w:p w14:paraId="4303C140" w14:textId="76502EEA" w:rsidR="00025D80" w:rsidRPr="004E1437" w:rsidRDefault="00025D80" w:rsidP="008A5E05">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Volunteering</w:t>
            </w:r>
          </w:p>
        </w:tc>
        <w:tc>
          <w:tcPr>
            <w:tcW w:w="1260" w:type="dxa"/>
            <w:vAlign w:val="bottom"/>
          </w:tcPr>
          <w:p w14:paraId="26CF1829" w14:textId="60791453"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$62,354</w:t>
            </w:r>
          </w:p>
        </w:tc>
        <w:tc>
          <w:tcPr>
            <w:tcW w:w="1260" w:type="dxa"/>
            <w:vAlign w:val="bottom"/>
          </w:tcPr>
          <w:p w14:paraId="71DEB768" w14:textId="6D208809"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$970,160</w:t>
            </w:r>
          </w:p>
        </w:tc>
      </w:tr>
      <w:tr w:rsidR="00025D80" w:rsidRPr="00A358E2" w14:paraId="33D5385E" w14:textId="77777777" w:rsidTr="00025D80">
        <w:trPr>
          <w:jc w:val="center"/>
        </w:trPr>
        <w:tc>
          <w:tcPr>
            <w:tcW w:w="1098" w:type="dxa"/>
          </w:tcPr>
          <w:p w14:paraId="10CB03F3" w14:textId="11D370AD"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4</w:t>
            </w:r>
          </w:p>
        </w:tc>
        <w:tc>
          <w:tcPr>
            <w:tcW w:w="5283" w:type="dxa"/>
            <w:vAlign w:val="bottom"/>
          </w:tcPr>
          <w:p w14:paraId="57633B45" w14:textId="234DCCED" w:rsidR="00025D80" w:rsidRPr="004E1437" w:rsidRDefault="00025D80" w:rsidP="008A5E05">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Home improvements</w:t>
            </w:r>
          </w:p>
        </w:tc>
        <w:tc>
          <w:tcPr>
            <w:tcW w:w="1260" w:type="dxa"/>
            <w:vAlign w:val="bottom"/>
          </w:tcPr>
          <w:p w14:paraId="4B9871E5" w14:textId="43E1D160"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$356,117</w:t>
            </w:r>
          </w:p>
        </w:tc>
        <w:tc>
          <w:tcPr>
            <w:tcW w:w="1260" w:type="dxa"/>
            <w:vAlign w:val="bottom"/>
          </w:tcPr>
          <w:p w14:paraId="32564D03" w14:textId="37DABA9B"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$557,040</w:t>
            </w:r>
          </w:p>
        </w:tc>
      </w:tr>
      <w:tr w:rsidR="00025D80" w:rsidRPr="00A358E2" w14:paraId="7B782045" w14:textId="77777777" w:rsidTr="00025D80">
        <w:trPr>
          <w:jc w:val="center"/>
        </w:trPr>
        <w:tc>
          <w:tcPr>
            <w:tcW w:w="1098" w:type="dxa"/>
          </w:tcPr>
          <w:p w14:paraId="15E0448B" w14:textId="5CAB50CA"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5</w:t>
            </w:r>
          </w:p>
        </w:tc>
        <w:tc>
          <w:tcPr>
            <w:tcW w:w="5283" w:type="dxa"/>
            <w:vAlign w:val="bottom"/>
          </w:tcPr>
          <w:p w14:paraId="57B24C88" w14:textId="41112557" w:rsidR="00025D80" w:rsidRPr="004E1437" w:rsidRDefault="00025D80" w:rsidP="008A5E05">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Water infrastructure</w:t>
            </w:r>
          </w:p>
        </w:tc>
        <w:tc>
          <w:tcPr>
            <w:tcW w:w="1260" w:type="dxa"/>
            <w:vAlign w:val="bottom"/>
          </w:tcPr>
          <w:p w14:paraId="159CE238" w14:textId="71C8A090"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$1,553,560</w:t>
            </w:r>
          </w:p>
        </w:tc>
        <w:tc>
          <w:tcPr>
            <w:tcW w:w="1260" w:type="dxa"/>
            <w:vAlign w:val="bottom"/>
          </w:tcPr>
          <w:p w14:paraId="3E9F2C6D" w14:textId="6E0E7328"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$630,486</w:t>
            </w:r>
          </w:p>
        </w:tc>
      </w:tr>
      <w:tr w:rsidR="00025D80" w:rsidRPr="00A358E2" w14:paraId="129746B1" w14:textId="77777777" w:rsidTr="00025D80">
        <w:trPr>
          <w:jc w:val="center"/>
        </w:trPr>
        <w:tc>
          <w:tcPr>
            <w:tcW w:w="1098" w:type="dxa"/>
          </w:tcPr>
          <w:p w14:paraId="4A7AECA1" w14:textId="4DAEE696"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6</w:t>
            </w:r>
          </w:p>
        </w:tc>
        <w:tc>
          <w:tcPr>
            <w:tcW w:w="5283" w:type="dxa"/>
            <w:vAlign w:val="bottom"/>
          </w:tcPr>
          <w:p w14:paraId="68D4B62D" w14:textId="3121A11E" w:rsidR="00025D80" w:rsidRPr="004E1437" w:rsidRDefault="00025D80" w:rsidP="00577AFC">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Streams and wetlands</w:t>
            </w:r>
          </w:p>
        </w:tc>
        <w:tc>
          <w:tcPr>
            <w:tcW w:w="1260" w:type="dxa"/>
            <w:vAlign w:val="bottom"/>
          </w:tcPr>
          <w:p w14:paraId="7F92E50B" w14:textId="6C62484D"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$6,190,426</w:t>
            </w:r>
          </w:p>
        </w:tc>
        <w:tc>
          <w:tcPr>
            <w:tcW w:w="1260" w:type="dxa"/>
            <w:vAlign w:val="bottom"/>
          </w:tcPr>
          <w:p w14:paraId="4169CAD6" w14:textId="207917B5"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$10,383,573</w:t>
            </w:r>
          </w:p>
        </w:tc>
      </w:tr>
      <w:tr w:rsidR="00025D80" w:rsidRPr="00A358E2" w14:paraId="3A969D96" w14:textId="77777777" w:rsidTr="00025D80">
        <w:trPr>
          <w:jc w:val="center"/>
        </w:trPr>
        <w:tc>
          <w:tcPr>
            <w:tcW w:w="1098" w:type="dxa"/>
          </w:tcPr>
          <w:p w14:paraId="507FAAB3" w14:textId="6BB5FD80"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7</w:t>
            </w:r>
          </w:p>
        </w:tc>
        <w:tc>
          <w:tcPr>
            <w:tcW w:w="5283" w:type="dxa"/>
            <w:vAlign w:val="bottom"/>
          </w:tcPr>
          <w:p w14:paraId="4CC469EC" w14:textId="2C846953" w:rsidR="00025D80" w:rsidRPr="004E1437" w:rsidRDefault="00025D80" w:rsidP="00577AFC">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Parks and open space</w:t>
            </w:r>
          </w:p>
        </w:tc>
        <w:tc>
          <w:tcPr>
            <w:tcW w:w="1260" w:type="dxa"/>
            <w:vAlign w:val="bottom"/>
          </w:tcPr>
          <w:p w14:paraId="41643265" w14:textId="77AC9B70"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$2,400,998</w:t>
            </w:r>
          </w:p>
        </w:tc>
        <w:tc>
          <w:tcPr>
            <w:tcW w:w="1260" w:type="dxa"/>
            <w:vAlign w:val="bottom"/>
          </w:tcPr>
          <w:p w14:paraId="3BEE288E" w14:textId="74AD4866"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$3,139,086</w:t>
            </w:r>
          </w:p>
        </w:tc>
      </w:tr>
      <w:tr w:rsidR="00025D80" w:rsidRPr="00A358E2" w14:paraId="39048B7D" w14:textId="77777777" w:rsidTr="00025D80">
        <w:trPr>
          <w:jc w:val="center"/>
        </w:trPr>
        <w:tc>
          <w:tcPr>
            <w:tcW w:w="1098" w:type="dxa"/>
          </w:tcPr>
          <w:p w14:paraId="3F2860B4" w14:textId="69D84E7C"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8</w:t>
            </w:r>
          </w:p>
        </w:tc>
        <w:tc>
          <w:tcPr>
            <w:tcW w:w="5283" w:type="dxa"/>
            <w:vAlign w:val="bottom"/>
          </w:tcPr>
          <w:p w14:paraId="0B12B1BC" w14:textId="7F5C52F0" w:rsidR="00025D80" w:rsidRPr="004E1437" w:rsidRDefault="00025D80" w:rsidP="008A5E05">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Urban trees and forests</w:t>
            </w:r>
          </w:p>
        </w:tc>
        <w:tc>
          <w:tcPr>
            <w:tcW w:w="1260" w:type="dxa"/>
            <w:vAlign w:val="bottom"/>
          </w:tcPr>
          <w:p w14:paraId="185A8F63" w14:textId="6B9F6C65"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$1,630,675</w:t>
            </w:r>
          </w:p>
        </w:tc>
        <w:tc>
          <w:tcPr>
            <w:tcW w:w="1260" w:type="dxa"/>
            <w:vAlign w:val="bottom"/>
          </w:tcPr>
          <w:p w14:paraId="653B8FB2" w14:textId="66D0C085"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$1,668,858</w:t>
            </w:r>
          </w:p>
        </w:tc>
      </w:tr>
      <w:tr w:rsidR="00025D80" w:rsidRPr="00A358E2" w14:paraId="21079502" w14:textId="77777777" w:rsidTr="00025D80">
        <w:trPr>
          <w:jc w:val="center"/>
        </w:trPr>
        <w:tc>
          <w:tcPr>
            <w:tcW w:w="1098" w:type="dxa"/>
          </w:tcPr>
          <w:p w14:paraId="7E67FC7E" w14:textId="2249FCBF"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9</w:t>
            </w:r>
          </w:p>
        </w:tc>
        <w:tc>
          <w:tcPr>
            <w:tcW w:w="5283" w:type="dxa"/>
            <w:vAlign w:val="bottom"/>
          </w:tcPr>
          <w:p w14:paraId="764E75EA" w14:textId="3A0C6519" w:rsidR="00025D80" w:rsidRPr="004E1437" w:rsidRDefault="00025D80" w:rsidP="008A5E05">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Water quality</w:t>
            </w:r>
          </w:p>
        </w:tc>
        <w:tc>
          <w:tcPr>
            <w:tcW w:w="1260" w:type="dxa"/>
            <w:vAlign w:val="bottom"/>
          </w:tcPr>
          <w:p w14:paraId="394B3085" w14:textId="6863E89F"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$3,454,032</w:t>
            </w:r>
          </w:p>
        </w:tc>
        <w:tc>
          <w:tcPr>
            <w:tcW w:w="1260" w:type="dxa"/>
            <w:vAlign w:val="bottom"/>
          </w:tcPr>
          <w:p w14:paraId="149130BE" w14:textId="6FEFA30C"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$4,112,516</w:t>
            </w:r>
          </w:p>
        </w:tc>
      </w:tr>
      <w:tr w:rsidR="00025D80" w:rsidRPr="00A358E2" w14:paraId="4F1E414D" w14:textId="77777777" w:rsidTr="00025D80">
        <w:trPr>
          <w:jc w:val="center"/>
        </w:trPr>
        <w:tc>
          <w:tcPr>
            <w:tcW w:w="1098" w:type="dxa"/>
            <w:tcBorders>
              <w:bottom w:val="single" w:sz="4" w:space="0" w:color="auto"/>
            </w:tcBorders>
          </w:tcPr>
          <w:p w14:paraId="3AEC391B" w14:textId="2C206335" w:rsidR="00025D80" w:rsidRPr="004E1437" w:rsidRDefault="00025D80" w:rsidP="00577AFC">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GPI-</w:t>
            </w:r>
            <w:r w:rsidRPr="004E1437">
              <w:rPr>
                <w:rFonts w:ascii="Times New Roman" w:hAnsi="Times New Roman" w:cs="Times New Roman"/>
                <w:bCs/>
                <w:color w:val="000000" w:themeColor="text1"/>
                <w:sz w:val="20"/>
                <w:szCs w:val="20"/>
              </w:rPr>
              <w:t>10</w:t>
            </w:r>
          </w:p>
        </w:tc>
        <w:tc>
          <w:tcPr>
            <w:tcW w:w="5283" w:type="dxa"/>
            <w:tcBorders>
              <w:bottom w:val="single" w:sz="4" w:space="0" w:color="auto"/>
            </w:tcBorders>
            <w:vAlign w:val="bottom"/>
          </w:tcPr>
          <w:p w14:paraId="13579050" w14:textId="0F17065D" w:rsidR="00025D80" w:rsidRPr="004E1437" w:rsidRDefault="00025D80" w:rsidP="008A5E05">
            <w:pPr>
              <w:rPr>
                <w:rFonts w:ascii="Times New Roman" w:hAnsi="Times New Roman" w:cs="Times New Roman"/>
                <w:b/>
                <w:bCs/>
                <w:color w:val="000000" w:themeColor="text1"/>
                <w:sz w:val="20"/>
                <w:szCs w:val="20"/>
              </w:rPr>
            </w:pPr>
            <w:r>
              <w:rPr>
                <w:rFonts w:ascii="Times New Roman" w:eastAsia="Times New Roman" w:hAnsi="Times New Roman" w:cs="Times New Roman"/>
                <w:color w:val="000000"/>
                <w:sz w:val="20"/>
                <w:szCs w:val="20"/>
              </w:rPr>
              <w:t>Employment</w:t>
            </w:r>
          </w:p>
        </w:tc>
        <w:tc>
          <w:tcPr>
            <w:tcW w:w="1260" w:type="dxa"/>
            <w:tcBorders>
              <w:bottom w:val="single" w:sz="4" w:space="0" w:color="auto"/>
            </w:tcBorders>
            <w:vAlign w:val="bottom"/>
          </w:tcPr>
          <w:p w14:paraId="60AE724C" w14:textId="3FC8C276" w:rsidR="00025D80" w:rsidRPr="00025D80" w:rsidRDefault="00025D80" w:rsidP="00D866D0">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$2,501,338</w:t>
            </w:r>
          </w:p>
        </w:tc>
        <w:tc>
          <w:tcPr>
            <w:tcW w:w="1260" w:type="dxa"/>
            <w:tcBorders>
              <w:bottom w:val="single" w:sz="4" w:space="0" w:color="auto"/>
            </w:tcBorders>
            <w:vAlign w:val="bottom"/>
          </w:tcPr>
          <w:p w14:paraId="1F63B4DD" w14:textId="0C5CC7AB" w:rsidR="00025D80" w:rsidRPr="00025D80" w:rsidRDefault="00025D80" w:rsidP="008A5E05">
            <w:pPr>
              <w:jc w:val="right"/>
              <w:rPr>
                <w:rFonts w:ascii="Times New Roman" w:hAnsi="Times New Roman" w:cs="Times New Roman"/>
                <w:bCs/>
                <w:color w:val="000000" w:themeColor="text1"/>
                <w:sz w:val="20"/>
                <w:szCs w:val="20"/>
              </w:rPr>
            </w:pPr>
            <w:r w:rsidRPr="00025D80">
              <w:rPr>
                <w:rFonts w:ascii="Times New Roman" w:eastAsia="Times New Roman" w:hAnsi="Times New Roman" w:cs="Times New Roman"/>
                <w:color w:val="000000"/>
                <w:sz w:val="20"/>
                <w:szCs w:val="20"/>
              </w:rPr>
              <w:t>$2,452,373</w:t>
            </w:r>
          </w:p>
        </w:tc>
      </w:tr>
      <w:tr w:rsidR="00025D80" w:rsidRPr="004E1437" w14:paraId="38E3D9B1" w14:textId="77777777" w:rsidTr="00025D80">
        <w:trPr>
          <w:jc w:val="center"/>
        </w:trPr>
        <w:tc>
          <w:tcPr>
            <w:tcW w:w="1098" w:type="dxa"/>
            <w:tcBorders>
              <w:top w:val="single" w:sz="4" w:space="0" w:color="auto"/>
            </w:tcBorders>
          </w:tcPr>
          <w:p w14:paraId="099A8A93" w14:textId="77777777" w:rsidR="00025D80" w:rsidRDefault="00025D80" w:rsidP="00A358E2">
            <w:pPr>
              <w:jc w:val="right"/>
              <w:rPr>
                <w:rFonts w:ascii="Times New Roman" w:hAnsi="Times New Roman" w:cs="Times New Roman"/>
                <w:bCs/>
                <w:color w:val="000000" w:themeColor="text1"/>
                <w:sz w:val="20"/>
                <w:szCs w:val="20"/>
              </w:rPr>
            </w:pPr>
          </w:p>
        </w:tc>
        <w:tc>
          <w:tcPr>
            <w:tcW w:w="5283" w:type="dxa"/>
            <w:tcBorders>
              <w:top w:val="single" w:sz="4" w:space="0" w:color="auto"/>
            </w:tcBorders>
            <w:vAlign w:val="bottom"/>
          </w:tcPr>
          <w:p w14:paraId="08C2E4E6" w14:textId="18232DE0" w:rsidR="00025D80" w:rsidRDefault="00025D80" w:rsidP="00A358E2">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w:t>
            </w:r>
          </w:p>
        </w:tc>
        <w:tc>
          <w:tcPr>
            <w:tcW w:w="1260" w:type="dxa"/>
            <w:tcBorders>
              <w:top w:val="single" w:sz="4" w:space="0" w:color="auto"/>
            </w:tcBorders>
            <w:vAlign w:val="bottom"/>
          </w:tcPr>
          <w:p w14:paraId="37D40793" w14:textId="09747278" w:rsidR="00025D80" w:rsidRPr="00025D80" w:rsidRDefault="00025D80" w:rsidP="00D866D0">
            <w:pPr>
              <w:jc w:val="right"/>
              <w:rPr>
                <w:rFonts w:ascii="Times New Roman" w:eastAsia="Times New Roman" w:hAnsi="Times New Roman" w:cs="Times New Roman"/>
                <w:color w:val="000000"/>
                <w:sz w:val="20"/>
                <w:szCs w:val="20"/>
              </w:rPr>
            </w:pPr>
            <w:r w:rsidRPr="00025D80">
              <w:rPr>
                <w:rFonts w:ascii="Times New Roman" w:eastAsia="Times New Roman" w:hAnsi="Times New Roman" w:cs="Times New Roman"/>
                <w:color w:val="000000"/>
                <w:sz w:val="20"/>
                <w:szCs w:val="20"/>
              </w:rPr>
              <w:t>$19,705,955</w:t>
            </w:r>
          </w:p>
        </w:tc>
        <w:tc>
          <w:tcPr>
            <w:tcW w:w="1260" w:type="dxa"/>
            <w:tcBorders>
              <w:top w:val="single" w:sz="4" w:space="0" w:color="auto"/>
            </w:tcBorders>
            <w:vAlign w:val="bottom"/>
          </w:tcPr>
          <w:p w14:paraId="5C3358D5" w14:textId="550586AD" w:rsidR="00025D80" w:rsidRPr="00025D80" w:rsidRDefault="00025D80" w:rsidP="008A5E05">
            <w:pPr>
              <w:jc w:val="right"/>
              <w:rPr>
                <w:rFonts w:ascii="Times New Roman" w:hAnsi="Times New Roman" w:cs="Times New Roman"/>
                <w:color w:val="000000"/>
                <w:sz w:val="20"/>
                <w:szCs w:val="20"/>
              </w:rPr>
            </w:pPr>
            <w:r w:rsidRPr="00025D80">
              <w:rPr>
                <w:rFonts w:ascii="Times New Roman" w:eastAsia="Times New Roman" w:hAnsi="Times New Roman" w:cs="Times New Roman"/>
                <w:color w:val="000000"/>
                <w:sz w:val="20"/>
                <w:szCs w:val="20"/>
              </w:rPr>
              <w:t>$25,429,818</w:t>
            </w:r>
          </w:p>
        </w:tc>
      </w:tr>
    </w:tbl>
    <w:p w14:paraId="6CC6D6E1" w14:textId="77777777" w:rsidR="00CC4025" w:rsidRDefault="00CC4025" w:rsidP="001F5304">
      <w:pPr>
        <w:rPr>
          <w:rFonts w:ascii="Times New Roman" w:hAnsi="Times New Roman" w:cs="Times New Roman"/>
          <w:bCs/>
          <w:color w:val="000000" w:themeColor="text1"/>
        </w:rPr>
      </w:pPr>
    </w:p>
    <w:p w14:paraId="236DA081" w14:textId="4A66748F" w:rsidR="00710743" w:rsidRDefault="00710743" w:rsidP="001F5304">
      <w:pPr>
        <w:rPr>
          <w:rFonts w:ascii="Times New Roman" w:hAnsi="Times New Roman" w:cs="Times New Roman"/>
          <w:bCs/>
          <w:color w:val="000000" w:themeColor="text1"/>
          <w:u w:val="single"/>
        </w:rPr>
      </w:pPr>
      <w:r>
        <w:rPr>
          <w:rFonts w:ascii="Times New Roman" w:hAnsi="Times New Roman" w:cs="Times New Roman"/>
          <w:bCs/>
          <w:color w:val="000000" w:themeColor="text1"/>
        </w:rPr>
        <w:t xml:space="preserve">5.3 </w:t>
      </w:r>
      <w:r w:rsidRPr="00710743">
        <w:rPr>
          <w:rFonts w:ascii="Times New Roman" w:hAnsi="Times New Roman" w:cs="Times New Roman"/>
          <w:bCs/>
          <w:color w:val="000000" w:themeColor="text1"/>
          <w:u w:val="single"/>
        </w:rPr>
        <w:t xml:space="preserve">Net </w:t>
      </w:r>
      <w:r w:rsidR="00776D88">
        <w:rPr>
          <w:rFonts w:ascii="Times New Roman" w:hAnsi="Times New Roman" w:cs="Times New Roman"/>
          <w:bCs/>
          <w:color w:val="000000" w:themeColor="text1"/>
          <w:u w:val="single"/>
        </w:rPr>
        <w:t>SMP</w:t>
      </w:r>
      <w:r w:rsidRPr="00710743">
        <w:rPr>
          <w:rFonts w:ascii="Times New Roman" w:hAnsi="Times New Roman" w:cs="Times New Roman"/>
          <w:bCs/>
          <w:color w:val="000000" w:themeColor="text1"/>
          <w:u w:val="single"/>
        </w:rPr>
        <w:t xml:space="preserve"> benefits over 20 years</w:t>
      </w:r>
    </w:p>
    <w:p w14:paraId="6D31E093" w14:textId="77777777" w:rsidR="00710743" w:rsidRDefault="00710743" w:rsidP="001F5304">
      <w:pPr>
        <w:rPr>
          <w:rFonts w:ascii="Times New Roman" w:hAnsi="Times New Roman" w:cs="Times New Roman"/>
          <w:bCs/>
          <w:color w:val="000000" w:themeColor="text1"/>
          <w:u w:val="single"/>
        </w:rPr>
      </w:pPr>
    </w:p>
    <w:p w14:paraId="0B149D3D" w14:textId="23946D1C" w:rsidR="00A57DA6" w:rsidRDefault="00710743" w:rsidP="00FC0AF0">
      <w:pPr>
        <w:outlineLvl w:val="0"/>
        <w:rPr>
          <w:rFonts w:ascii="Times New Roman" w:hAnsi="Times New Roman" w:cs="Times New Roman"/>
          <w:bCs/>
        </w:rPr>
      </w:pPr>
      <w:r>
        <w:rPr>
          <w:rFonts w:ascii="Times New Roman" w:hAnsi="Times New Roman" w:cs="Times New Roman"/>
          <w:bCs/>
          <w:color w:val="000000" w:themeColor="text1"/>
        </w:rPr>
        <w:tab/>
        <w:t xml:space="preserve">How well do these benefits stack up against implementation costs? </w:t>
      </w:r>
      <w:r w:rsidR="003B1CA3">
        <w:rPr>
          <w:rFonts w:ascii="Times New Roman" w:hAnsi="Times New Roman" w:cs="Times New Roman"/>
          <w:bCs/>
          <w:color w:val="000000" w:themeColor="text1"/>
        </w:rPr>
        <w:t xml:space="preserve">As an analytical framework, </w:t>
      </w:r>
      <w:r w:rsidR="003B1CA3">
        <w:rPr>
          <w:rFonts w:ascii="Times New Roman" w:hAnsi="Times New Roman" w:cs="Times New Roman"/>
          <w:bCs/>
        </w:rPr>
        <w:t>t</w:t>
      </w:r>
      <w:r w:rsidR="00FC0AF0" w:rsidRPr="00710743">
        <w:rPr>
          <w:rFonts w:ascii="Times New Roman" w:hAnsi="Times New Roman" w:cs="Times New Roman"/>
          <w:bCs/>
        </w:rPr>
        <w:t>he U.S. Environmental Protection Agency</w:t>
      </w:r>
      <w:r w:rsidR="00FC0AF0">
        <w:rPr>
          <w:rFonts w:ascii="Times New Roman" w:hAnsi="Times New Roman" w:cs="Times New Roman"/>
          <w:bCs/>
        </w:rPr>
        <w:t xml:space="preserve"> (EPA)</w:t>
      </w:r>
      <w:r w:rsidR="00FC0AF0" w:rsidRPr="00710743">
        <w:rPr>
          <w:rFonts w:ascii="Times New Roman" w:hAnsi="Times New Roman" w:cs="Times New Roman"/>
          <w:bCs/>
        </w:rPr>
        <w:t xml:space="preserve"> </w:t>
      </w:r>
      <w:r w:rsidR="003B1CA3">
        <w:rPr>
          <w:rFonts w:ascii="Times New Roman" w:hAnsi="Times New Roman" w:cs="Times New Roman"/>
          <w:bCs/>
        </w:rPr>
        <w:t xml:space="preserve">recommends a </w:t>
      </w:r>
      <w:r w:rsidR="00FC0AF0" w:rsidRPr="00710743">
        <w:rPr>
          <w:rFonts w:ascii="Times New Roman" w:hAnsi="Times New Roman" w:cs="Times New Roman"/>
          <w:bCs/>
        </w:rPr>
        <w:t>“two stag</w:t>
      </w:r>
      <w:r w:rsidR="00FC0AF0">
        <w:rPr>
          <w:rFonts w:ascii="Times New Roman" w:hAnsi="Times New Roman" w:cs="Times New Roman"/>
          <w:bCs/>
        </w:rPr>
        <w:t>e” discounting</w:t>
      </w:r>
      <w:r w:rsidR="003B1CA3">
        <w:rPr>
          <w:rFonts w:ascii="Times New Roman" w:hAnsi="Times New Roman" w:cs="Times New Roman"/>
          <w:bCs/>
        </w:rPr>
        <w:t xml:space="preserve"> process</w:t>
      </w:r>
      <w:r w:rsidR="00FC0AF0">
        <w:rPr>
          <w:rFonts w:ascii="Times New Roman" w:hAnsi="Times New Roman" w:cs="Times New Roman"/>
          <w:bCs/>
        </w:rPr>
        <w:t xml:space="preserve"> to evaluate water </w:t>
      </w:r>
      <w:r w:rsidR="00FC0AF0" w:rsidRPr="00710743">
        <w:rPr>
          <w:rFonts w:ascii="Times New Roman" w:hAnsi="Times New Roman" w:cs="Times New Roman"/>
          <w:bCs/>
        </w:rPr>
        <w:t>infrastructure investments in terms of present value costs, net present value and t</w:t>
      </w:r>
      <w:r w:rsidR="00A57DA6">
        <w:rPr>
          <w:rFonts w:ascii="Times New Roman" w:hAnsi="Times New Roman" w:cs="Times New Roman"/>
          <w:bCs/>
        </w:rPr>
        <w:t>he benefit-cost ratio</w:t>
      </w:r>
      <w:r w:rsidR="00FC0AF0" w:rsidRPr="00710743">
        <w:rPr>
          <w:rFonts w:ascii="Times New Roman" w:hAnsi="Times New Roman" w:cs="Times New Roman"/>
          <w:bCs/>
        </w:rPr>
        <w:t>.</w:t>
      </w:r>
      <w:r w:rsidR="00A57DA6">
        <w:rPr>
          <w:rStyle w:val="FootnoteReference"/>
          <w:rFonts w:cs="Times New Roman"/>
          <w:bCs/>
        </w:rPr>
        <w:footnoteReference w:id="27"/>
      </w:r>
      <w:r w:rsidR="00FC0AF0" w:rsidRPr="00710743">
        <w:rPr>
          <w:rFonts w:ascii="Times New Roman" w:hAnsi="Times New Roman" w:cs="Times New Roman"/>
          <w:bCs/>
        </w:rPr>
        <w:t xml:space="preserve"> The two stage discounting model involves three key steps: (1) annualizing capital costs over the analysis period; (2) adding annual operating and maintenance costs; (3) discounting the resulting cost stream back</w:t>
      </w:r>
      <w:r w:rsidR="00FC0AF0">
        <w:rPr>
          <w:rFonts w:ascii="Times New Roman" w:hAnsi="Times New Roman" w:cs="Times New Roman"/>
          <w:bCs/>
        </w:rPr>
        <w:t xml:space="preserve"> to the present.  T</w:t>
      </w:r>
      <w:r w:rsidR="00FC0AF0" w:rsidRPr="00710743">
        <w:rPr>
          <w:rFonts w:ascii="Times New Roman" w:hAnsi="Times New Roman" w:cs="Times New Roman"/>
          <w:bCs/>
        </w:rPr>
        <w:t>he benefit stream is first estimated nomin</w:t>
      </w:r>
      <w:r w:rsidR="00FC0AF0">
        <w:rPr>
          <w:rFonts w:ascii="Times New Roman" w:hAnsi="Times New Roman" w:cs="Times New Roman"/>
          <w:bCs/>
        </w:rPr>
        <w:t>ally (as we did in Tables 2 and 3)</w:t>
      </w:r>
      <w:r w:rsidR="00FC0AF0" w:rsidRPr="00710743">
        <w:rPr>
          <w:rFonts w:ascii="Times New Roman" w:hAnsi="Times New Roman" w:cs="Times New Roman"/>
          <w:bCs/>
        </w:rPr>
        <w:t xml:space="preserve"> and then discounted back to the present with the consumption rate of interest serving as the discount rate. </w:t>
      </w:r>
    </w:p>
    <w:p w14:paraId="64D02E5C" w14:textId="3E729AC0" w:rsidR="00FC0AF0" w:rsidRDefault="00A57DA6" w:rsidP="00FC0AF0">
      <w:pPr>
        <w:outlineLvl w:val="0"/>
        <w:rPr>
          <w:rFonts w:ascii="Times New Roman" w:hAnsi="Times New Roman" w:cs="Times New Roman"/>
          <w:bCs/>
        </w:rPr>
      </w:pPr>
      <w:r>
        <w:rPr>
          <w:rFonts w:ascii="Times New Roman" w:hAnsi="Times New Roman" w:cs="Times New Roman"/>
          <w:bCs/>
        </w:rPr>
        <w:tab/>
      </w:r>
      <w:r w:rsidR="00FC0AF0" w:rsidRPr="00710743">
        <w:rPr>
          <w:rFonts w:ascii="Times New Roman" w:hAnsi="Times New Roman" w:cs="Times New Roman"/>
          <w:bCs/>
        </w:rPr>
        <w:t xml:space="preserve">The analysis period is typically pegged </w:t>
      </w:r>
      <w:r w:rsidR="00FC0AF0">
        <w:rPr>
          <w:rFonts w:ascii="Times New Roman" w:hAnsi="Times New Roman" w:cs="Times New Roman"/>
          <w:bCs/>
        </w:rPr>
        <w:t xml:space="preserve">to the expected life of the water </w:t>
      </w:r>
      <w:r w:rsidR="003B1CA3">
        <w:rPr>
          <w:rFonts w:ascii="Times New Roman" w:hAnsi="Times New Roman" w:cs="Times New Roman"/>
          <w:bCs/>
        </w:rPr>
        <w:t>resources</w:t>
      </w:r>
      <w:r w:rsidR="00FC0AF0" w:rsidRPr="00710743">
        <w:rPr>
          <w:rFonts w:ascii="Times New Roman" w:hAnsi="Times New Roman" w:cs="Times New Roman"/>
          <w:bCs/>
        </w:rPr>
        <w:t xml:space="preserve"> technology under consideration. Alternatively, it may be pegged to the payback term on bonds or any other financing instrument. Annualized capital costs are inflated to reflect the opportunity cost of capital. The consumption rate of interest is used to</w:t>
      </w:r>
      <w:r w:rsidR="00FC0AF0">
        <w:rPr>
          <w:rFonts w:ascii="Times New Roman" w:hAnsi="Times New Roman" w:cs="Times New Roman"/>
          <w:bCs/>
        </w:rPr>
        <w:t xml:space="preserve"> discount the cost and benefit </w:t>
      </w:r>
      <w:r w:rsidR="00FC0AF0" w:rsidRPr="00710743">
        <w:rPr>
          <w:rFonts w:ascii="Times New Roman" w:hAnsi="Times New Roman" w:cs="Times New Roman"/>
          <w:bCs/>
        </w:rPr>
        <w:t>stream back to the present. EPA recommends a rate of 7% for the opportunity cost of capital and 3% for the consumption rate of interest.</w:t>
      </w:r>
    </w:p>
    <w:p w14:paraId="2D814B6F" w14:textId="4B693A57" w:rsidR="00710743" w:rsidRPr="00710743" w:rsidRDefault="00FC0AF0" w:rsidP="001F5304">
      <w:pPr>
        <w:rPr>
          <w:rFonts w:ascii="Times New Roman" w:hAnsi="Times New Roman" w:cs="Times New Roman"/>
          <w:bCs/>
          <w:color w:val="000000" w:themeColor="text1"/>
        </w:rPr>
      </w:pPr>
      <w:r>
        <w:rPr>
          <w:rFonts w:ascii="Times New Roman" w:hAnsi="Times New Roman" w:cs="Times New Roman"/>
          <w:bCs/>
          <w:color w:val="000000" w:themeColor="text1"/>
        </w:rPr>
        <w:tab/>
        <w:t xml:space="preserve">The results of applying this method to the </w:t>
      </w:r>
      <w:r w:rsidR="00776D88">
        <w:rPr>
          <w:rFonts w:ascii="Times New Roman" w:hAnsi="Times New Roman" w:cs="Times New Roman"/>
          <w:bCs/>
          <w:color w:val="000000" w:themeColor="text1"/>
        </w:rPr>
        <w:t>SMP</w:t>
      </w:r>
      <w:r w:rsidR="00386DAB">
        <w:rPr>
          <w:rFonts w:ascii="Times New Roman" w:hAnsi="Times New Roman" w:cs="Times New Roman"/>
          <w:bCs/>
          <w:color w:val="000000" w:themeColor="text1"/>
        </w:rPr>
        <w:t xml:space="preserve"> are</w:t>
      </w:r>
      <w:r>
        <w:rPr>
          <w:rFonts w:ascii="Times New Roman" w:hAnsi="Times New Roman" w:cs="Times New Roman"/>
          <w:bCs/>
          <w:color w:val="000000" w:themeColor="text1"/>
        </w:rPr>
        <w:t xml:space="preserve"> presented in detail in Appendix B. For each BMP and for the </w:t>
      </w:r>
      <w:r w:rsidR="00776D88">
        <w:rPr>
          <w:rFonts w:ascii="Times New Roman" w:hAnsi="Times New Roman" w:cs="Times New Roman"/>
          <w:bCs/>
          <w:color w:val="000000" w:themeColor="text1"/>
        </w:rPr>
        <w:t>SMP</w:t>
      </w:r>
      <w:r>
        <w:rPr>
          <w:rFonts w:ascii="Times New Roman" w:hAnsi="Times New Roman" w:cs="Times New Roman"/>
          <w:bCs/>
          <w:color w:val="000000" w:themeColor="text1"/>
        </w:rPr>
        <w:t xml:space="preserve"> as a whole we es</w:t>
      </w:r>
      <w:r w:rsidR="003B1CA3">
        <w:rPr>
          <w:rFonts w:ascii="Times New Roman" w:hAnsi="Times New Roman" w:cs="Times New Roman"/>
          <w:bCs/>
          <w:color w:val="000000" w:themeColor="text1"/>
        </w:rPr>
        <w:t xml:space="preserve">timate 20-year present value </w:t>
      </w:r>
      <w:r>
        <w:rPr>
          <w:rFonts w:ascii="Times New Roman" w:hAnsi="Times New Roman" w:cs="Times New Roman"/>
          <w:bCs/>
          <w:color w:val="000000" w:themeColor="text1"/>
        </w:rPr>
        <w:t xml:space="preserve">costs, </w:t>
      </w:r>
      <w:r w:rsidR="003B1CA3">
        <w:rPr>
          <w:rFonts w:ascii="Times New Roman" w:hAnsi="Times New Roman" w:cs="Times New Roman"/>
          <w:bCs/>
          <w:color w:val="000000" w:themeColor="text1"/>
        </w:rPr>
        <w:t xml:space="preserve">20-year discounted </w:t>
      </w:r>
      <w:r>
        <w:rPr>
          <w:rFonts w:ascii="Times New Roman" w:hAnsi="Times New Roman" w:cs="Times New Roman"/>
          <w:bCs/>
          <w:color w:val="000000" w:themeColor="text1"/>
        </w:rPr>
        <w:t>benefit</w:t>
      </w:r>
      <w:r w:rsidR="00386DAB">
        <w:rPr>
          <w:rFonts w:ascii="Times New Roman" w:hAnsi="Times New Roman" w:cs="Times New Roman"/>
          <w:bCs/>
          <w:color w:val="000000" w:themeColor="text1"/>
        </w:rPr>
        <w:t xml:space="preserve"> and </w:t>
      </w:r>
      <w:r>
        <w:rPr>
          <w:rFonts w:ascii="Times New Roman" w:hAnsi="Times New Roman" w:cs="Times New Roman"/>
          <w:bCs/>
          <w:color w:val="000000" w:themeColor="text1"/>
        </w:rPr>
        <w:t xml:space="preserve">the overall </w:t>
      </w:r>
      <w:r w:rsidR="00386DAB">
        <w:rPr>
          <w:rFonts w:ascii="Times New Roman" w:hAnsi="Times New Roman" w:cs="Times New Roman"/>
          <w:bCs/>
          <w:color w:val="000000" w:themeColor="text1"/>
        </w:rPr>
        <w:t xml:space="preserve">social </w:t>
      </w:r>
      <w:r>
        <w:rPr>
          <w:rFonts w:ascii="Times New Roman" w:hAnsi="Times New Roman" w:cs="Times New Roman"/>
          <w:bCs/>
          <w:color w:val="000000" w:themeColor="text1"/>
        </w:rPr>
        <w:t xml:space="preserve">return on investment (ROI). </w:t>
      </w:r>
      <w:r w:rsidR="00EB54ED">
        <w:rPr>
          <w:rFonts w:ascii="Times New Roman" w:hAnsi="Times New Roman" w:cs="Times New Roman"/>
          <w:bCs/>
          <w:color w:val="000000" w:themeColor="text1"/>
        </w:rPr>
        <w:t xml:space="preserve">For each scenario, the results are reported in Table 4, below. Over a 20-year period, the </w:t>
      </w:r>
      <w:r w:rsidR="00776D88">
        <w:rPr>
          <w:rFonts w:ascii="Times New Roman" w:hAnsi="Times New Roman" w:cs="Times New Roman"/>
          <w:bCs/>
          <w:color w:val="000000" w:themeColor="text1"/>
        </w:rPr>
        <w:t>SMP</w:t>
      </w:r>
      <w:r w:rsidR="00EB54ED">
        <w:rPr>
          <w:rFonts w:ascii="Times New Roman" w:hAnsi="Times New Roman" w:cs="Times New Roman"/>
          <w:bCs/>
          <w:color w:val="000000" w:themeColor="text1"/>
        </w:rPr>
        <w:t xml:space="preserve"> as currently configure</w:t>
      </w:r>
      <w:r w:rsidR="00EC1442">
        <w:rPr>
          <w:rFonts w:ascii="Times New Roman" w:hAnsi="Times New Roman" w:cs="Times New Roman"/>
          <w:bCs/>
          <w:color w:val="000000" w:themeColor="text1"/>
        </w:rPr>
        <w:t>d is likely to generate over $22</w:t>
      </w:r>
      <w:r w:rsidR="00EB54ED">
        <w:rPr>
          <w:rFonts w:ascii="Times New Roman" w:hAnsi="Times New Roman" w:cs="Times New Roman"/>
          <w:bCs/>
          <w:color w:val="000000" w:themeColor="text1"/>
        </w:rPr>
        <w:t xml:space="preserve"> million in net benefits wit</w:t>
      </w:r>
      <w:r w:rsidR="00EC1442">
        <w:rPr>
          <w:rFonts w:ascii="Times New Roman" w:hAnsi="Times New Roman" w:cs="Times New Roman"/>
          <w:bCs/>
          <w:color w:val="000000" w:themeColor="text1"/>
        </w:rPr>
        <w:t>h a benefit-cost ratio of 1.0817</w:t>
      </w:r>
      <w:r w:rsidR="00EB54ED">
        <w:rPr>
          <w:rFonts w:ascii="Times New Roman" w:hAnsi="Times New Roman" w:cs="Times New Roman"/>
          <w:bCs/>
          <w:color w:val="000000" w:themeColor="text1"/>
        </w:rPr>
        <w:t xml:space="preserve"> and a socia</w:t>
      </w:r>
      <w:r w:rsidR="00EC1442">
        <w:rPr>
          <w:rFonts w:ascii="Times New Roman" w:hAnsi="Times New Roman" w:cs="Times New Roman"/>
          <w:bCs/>
          <w:color w:val="000000" w:themeColor="text1"/>
        </w:rPr>
        <w:t xml:space="preserve">l </w:t>
      </w:r>
      <w:r w:rsidR="00EC1442">
        <w:rPr>
          <w:rFonts w:ascii="Times New Roman" w:hAnsi="Times New Roman" w:cs="Times New Roman"/>
          <w:bCs/>
          <w:color w:val="000000" w:themeColor="text1"/>
        </w:rPr>
        <w:lastRenderedPageBreak/>
        <w:t>return on investment of over 8</w:t>
      </w:r>
      <w:r w:rsidR="00EB54ED">
        <w:rPr>
          <w:rFonts w:ascii="Times New Roman" w:hAnsi="Times New Roman" w:cs="Times New Roman"/>
          <w:bCs/>
          <w:color w:val="000000" w:themeColor="text1"/>
        </w:rPr>
        <w:t>%. But with GPI-enhancing features added, net benefits could be substantially larger. Our analysis shows that under the GPI-max scenario, 20-year n</w:t>
      </w:r>
      <w:r w:rsidR="00EC1442">
        <w:rPr>
          <w:rFonts w:ascii="Times New Roman" w:hAnsi="Times New Roman" w:cs="Times New Roman"/>
          <w:bCs/>
          <w:color w:val="000000" w:themeColor="text1"/>
        </w:rPr>
        <w:t>et benefits could be over $107</w:t>
      </w:r>
      <w:r w:rsidR="00EB54ED">
        <w:rPr>
          <w:rFonts w:ascii="Times New Roman" w:hAnsi="Times New Roman" w:cs="Times New Roman"/>
          <w:bCs/>
          <w:color w:val="000000" w:themeColor="text1"/>
        </w:rPr>
        <w:t xml:space="preserve"> million wit</w:t>
      </w:r>
      <w:r w:rsidR="00EC1442">
        <w:rPr>
          <w:rFonts w:ascii="Times New Roman" w:hAnsi="Times New Roman" w:cs="Times New Roman"/>
          <w:bCs/>
          <w:color w:val="000000" w:themeColor="text1"/>
        </w:rPr>
        <w:t>h a benefit-cost ratio of 1.3959</w:t>
      </w:r>
      <w:r w:rsidR="00EB54ED">
        <w:rPr>
          <w:rFonts w:ascii="Times New Roman" w:hAnsi="Times New Roman" w:cs="Times New Roman"/>
          <w:bCs/>
          <w:color w:val="000000" w:themeColor="text1"/>
        </w:rPr>
        <w:t xml:space="preserve"> and social a</w:t>
      </w:r>
      <w:r w:rsidR="00EC1442">
        <w:rPr>
          <w:rFonts w:ascii="Times New Roman" w:hAnsi="Times New Roman" w:cs="Times New Roman"/>
          <w:bCs/>
          <w:color w:val="000000" w:themeColor="text1"/>
        </w:rPr>
        <w:t xml:space="preserve"> return on investment of nearly 40</w:t>
      </w:r>
      <w:r w:rsidR="00EB54ED">
        <w:rPr>
          <w:rFonts w:ascii="Times New Roman" w:hAnsi="Times New Roman" w:cs="Times New Roman"/>
          <w:bCs/>
          <w:color w:val="000000" w:themeColor="text1"/>
        </w:rPr>
        <w:t xml:space="preserve">%. This underscores the importance of paying attention to design feature of the </w:t>
      </w:r>
      <w:r w:rsidR="00776D88">
        <w:rPr>
          <w:rFonts w:ascii="Times New Roman" w:hAnsi="Times New Roman" w:cs="Times New Roman"/>
          <w:bCs/>
          <w:color w:val="000000" w:themeColor="text1"/>
        </w:rPr>
        <w:t>SMP</w:t>
      </w:r>
      <w:r w:rsidR="00EB54ED">
        <w:rPr>
          <w:rFonts w:ascii="Times New Roman" w:hAnsi="Times New Roman" w:cs="Times New Roman"/>
          <w:bCs/>
          <w:color w:val="000000" w:themeColor="text1"/>
        </w:rPr>
        <w:t xml:space="preserve"> as it is implemented on the ground – some design features will pay off far better from a social and environmental perspective than others.</w:t>
      </w:r>
    </w:p>
    <w:p w14:paraId="777561B2" w14:textId="77777777" w:rsidR="00710743" w:rsidRDefault="00710743" w:rsidP="001F5304">
      <w:pPr>
        <w:rPr>
          <w:rFonts w:ascii="Times New Roman" w:hAnsi="Times New Roman" w:cs="Times New Roman"/>
          <w:bCs/>
          <w:color w:val="000000" w:themeColor="text1"/>
        </w:rPr>
      </w:pPr>
    </w:p>
    <w:p w14:paraId="734EA676" w14:textId="4466CB19" w:rsidR="00693B20" w:rsidRPr="00693B20" w:rsidRDefault="008D27E9" w:rsidP="003C52BE">
      <w:pPr>
        <w:jc w:val="center"/>
        <w:outlineLvl w:val="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Table 4</w:t>
      </w:r>
      <w:r w:rsidR="00693B20">
        <w:rPr>
          <w:rFonts w:ascii="Times New Roman" w:hAnsi="Times New Roman" w:cs="Times New Roman"/>
          <w:b/>
          <w:bCs/>
          <w:color w:val="000000" w:themeColor="text1"/>
          <w:sz w:val="20"/>
          <w:szCs w:val="20"/>
        </w:rPr>
        <w:t>:</w:t>
      </w:r>
    </w:p>
    <w:p w14:paraId="77076713" w14:textId="4A521CE2" w:rsidR="00693B20" w:rsidRDefault="00693B20" w:rsidP="00693B20">
      <w:pPr>
        <w:jc w:val="center"/>
        <w:rPr>
          <w:rFonts w:ascii="Times New Roman" w:hAnsi="Times New Roman" w:cs="Times New Roman"/>
          <w:b/>
          <w:bCs/>
          <w:color w:val="000000" w:themeColor="text1"/>
          <w:sz w:val="20"/>
          <w:szCs w:val="20"/>
        </w:rPr>
      </w:pPr>
      <w:r w:rsidRPr="00693B20">
        <w:rPr>
          <w:rFonts w:ascii="Times New Roman" w:hAnsi="Times New Roman" w:cs="Times New Roman"/>
          <w:b/>
          <w:bCs/>
          <w:color w:val="000000" w:themeColor="text1"/>
          <w:sz w:val="20"/>
          <w:szCs w:val="20"/>
        </w:rPr>
        <w:t>20-Year Net GPI Benefits</w:t>
      </w:r>
    </w:p>
    <w:p w14:paraId="4B2AE597" w14:textId="77777777" w:rsidR="00693B20" w:rsidRDefault="00693B20" w:rsidP="00693B20">
      <w:pPr>
        <w:jc w:val="center"/>
        <w:rPr>
          <w:rFonts w:ascii="Times New Roman" w:hAnsi="Times New Roman" w:cs="Times New Roman"/>
          <w:b/>
          <w:bCs/>
          <w:color w:val="000000" w:themeColor="text1"/>
          <w:sz w:val="20"/>
          <w:szCs w:val="20"/>
        </w:rPr>
      </w:pPr>
    </w:p>
    <w:tbl>
      <w:tblPr>
        <w:tblStyle w:val="TableGrid"/>
        <w:tblW w:w="0" w:type="auto"/>
        <w:jc w:val="center"/>
        <w:tblBorders>
          <w:top w:val="double" w:sz="4" w:space="0" w:color="auto"/>
          <w:left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995"/>
        <w:gridCol w:w="1436"/>
        <w:gridCol w:w="1350"/>
      </w:tblGrid>
      <w:tr w:rsidR="00693B20" w14:paraId="641A31D1" w14:textId="77777777" w:rsidTr="00D3095E">
        <w:trPr>
          <w:jc w:val="center"/>
        </w:trPr>
        <w:tc>
          <w:tcPr>
            <w:tcW w:w="2995" w:type="dxa"/>
            <w:tcBorders>
              <w:top w:val="double" w:sz="4" w:space="0" w:color="auto"/>
              <w:bottom w:val="single" w:sz="4" w:space="0" w:color="auto"/>
            </w:tcBorders>
          </w:tcPr>
          <w:p w14:paraId="68349E2D" w14:textId="6260831A" w:rsidR="00693B20" w:rsidRPr="00354923" w:rsidRDefault="00D3095E" w:rsidP="00D3095E">
            <w:pPr>
              <w:rPr>
                <w:rFonts w:ascii="Times New Roman" w:hAnsi="Times New Roman" w:cs="Times New Roman"/>
                <w:bCs/>
                <w:color w:val="000000" w:themeColor="text1"/>
                <w:sz w:val="20"/>
                <w:szCs w:val="20"/>
              </w:rPr>
            </w:pPr>
            <w:r w:rsidRPr="00354923">
              <w:rPr>
                <w:rFonts w:ascii="Times New Roman" w:hAnsi="Times New Roman" w:cs="Times New Roman"/>
                <w:bCs/>
                <w:color w:val="000000" w:themeColor="text1"/>
                <w:sz w:val="20"/>
                <w:szCs w:val="20"/>
              </w:rPr>
              <w:t>Aggregate indicator</w:t>
            </w:r>
          </w:p>
        </w:tc>
        <w:tc>
          <w:tcPr>
            <w:tcW w:w="1436" w:type="dxa"/>
            <w:tcBorders>
              <w:top w:val="double" w:sz="4" w:space="0" w:color="auto"/>
              <w:bottom w:val="single" w:sz="4" w:space="0" w:color="auto"/>
            </w:tcBorders>
          </w:tcPr>
          <w:p w14:paraId="45A51B7C" w14:textId="3794BE23" w:rsidR="00693B20" w:rsidRPr="00354923" w:rsidRDefault="00693B20" w:rsidP="00693B20">
            <w:pPr>
              <w:jc w:val="right"/>
              <w:rPr>
                <w:rFonts w:ascii="Times New Roman" w:hAnsi="Times New Roman" w:cs="Times New Roman"/>
                <w:bCs/>
                <w:color w:val="000000" w:themeColor="text1"/>
                <w:sz w:val="20"/>
                <w:szCs w:val="20"/>
              </w:rPr>
            </w:pPr>
            <w:r w:rsidRPr="00354923">
              <w:rPr>
                <w:rFonts w:ascii="Times New Roman" w:hAnsi="Times New Roman" w:cs="Times New Roman"/>
                <w:bCs/>
                <w:color w:val="000000" w:themeColor="text1"/>
                <w:sz w:val="20"/>
                <w:szCs w:val="20"/>
              </w:rPr>
              <w:t>Baseline</w:t>
            </w:r>
          </w:p>
        </w:tc>
        <w:tc>
          <w:tcPr>
            <w:tcW w:w="1350" w:type="dxa"/>
            <w:tcBorders>
              <w:top w:val="double" w:sz="4" w:space="0" w:color="auto"/>
              <w:bottom w:val="single" w:sz="4" w:space="0" w:color="auto"/>
            </w:tcBorders>
          </w:tcPr>
          <w:p w14:paraId="6A1C368A" w14:textId="2C4F0ECA" w:rsidR="00693B20" w:rsidRPr="00354923" w:rsidRDefault="00D3095E" w:rsidP="00693B20">
            <w:pPr>
              <w:jc w:val="right"/>
              <w:rPr>
                <w:rFonts w:ascii="Times New Roman" w:hAnsi="Times New Roman" w:cs="Times New Roman"/>
                <w:bCs/>
                <w:color w:val="000000" w:themeColor="text1"/>
                <w:sz w:val="20"/>
                <w:szCs w:val="20"/>
              </w:rPr>
            </w:pPr>
            <w:r w:rsidRPr="00354923">
              <w:rPr>
                <w:rFonts w:ascii="Times New Roman" w:hAnsi="Times New Roman" w:cs="Times New Roman"/>
                <w:bCs/>
                <w:color w:val="000000" w:themeColor="text1"/>
                <w:sz w:val="20"/>
                <w:szCs w:val="20"/>
              </w:rPr>
              <w:t>GPI-</w:t>
            </w:r>
            <w:r w:rsidR="00693B20" w:rsidRPr="00354923">
              <w:rPr>
                <w:rFonts w:ascii="Times New Roman" w:hAnsi="Times New Roman" w:cs="Times New Roman"/>
                <w:bCs/>
                <w:color w:val="000000" w:themeColor="text1"/>
                <w:sz w:val="20"/>
                <w:szCs w:val="20"/>
              </w:rPr>
              <w:t>Max</w:t>
            </w:r>
          </w:p>
        </w:tc>
      </w:tr>
      <w:tr w:rsidR="00D3095E" w14:paraId="55DA1B90" w14:textId="77777777" w:rsidTr="00D3095E">
        <w:trPr>
          <w:jc w:val="center"/>
        </w:trPr>
        <w:tc>
          <w:tcPr>
            <w:tcW w:w="2995" w:type="dxa"/>
            <w:tcBorders>
              <w:top w:val="single" w:sz="4" w:space="0" w:color="auto"/>
            </w:tcBorders>
          </w:tcPr>
          <w:p w14:paraId="5BF61529" w14:textId="02EF9B13" w:rsidR="00D3095E" w:rsidRPr="00354923" w:rsidRDefault="00D3095E" w:rsidP="00D3095E">
            <w:pPr>
              <w:rPr>
                <w:rFonts w:ascii="Times New Roman" w:hAnsi="Times New Roman" w:cs="Times New Roman"/>
                <w:bCs/>
                <w:color w:val="000000" w:themeColor="text1"/>
                <w:sz w:val="20"/>
                <w:szCs w:val="20"/>
              </w:rPr>
            </w:pPr>
            <w:r w:rsidRPr="00354923">
              <w:rPr>
                <w:rFonts w:ascii="Times New Roman" w:hAnsi="Times New Roman" w:cs="Times New Roman"/>
                <w:bCs/>
                <w:color w:val="000000" w:themeColor="text1"/>
                <w:sz w:val="20"/>
                <w:szCs w:val="20"/>
              </w:rPr>
              <w:t>Present value GPI benefits</w:t>
            </w:r>
          </w:p>
        </w:tc>
        <w:tc>
          <w:tcPr>
            <w:tcW w:w="1436" w:type="dxa"/>
            <w:tcBorders>
              <w:top w:val="single" w:sz="4" w:space="0" w:color="auto"/>
            </w:tcBorders>
            <w:vAlign w:val="bottom"/>
          </w:tcPr>
          <w:p w14:paraId="0A96B7DD" w14:textId="1336D12E" w:rsidR="00D3095E" w:rsidRPr="00025D80" w:rsidRDefault="00025D80" w:rsidP="00354923">
            <w:pPr>
              <w:jc w:val="right"/>
              <w:rPr>
                <w:rFonts w:ascii="Times New Roman" w:eastAsia="Times New Roman" w:hAnsi="Times New Roman" w:cs="Times New Roman"/>
                <w:color w:val="000000"/>
                <w:sz w:val="20"/>
                <w:szCs w:val="20"/>
              </w:rPr>
            </w:pPr>
            <w:r w:rsidRPr="00025D80">
              <w:rPr>
                <w:rFonts w:ascii="Times New Roman" w:eastAsia="Times New Roman" w:hAnsi="Times New Roman" w:cs="Times New Roman"/>
                <w:color w:val="000000"/>
                <w:sz w:val="20"/>
                <w:szCs w:val="20"/>
              </w:rPr>
              <w:t>$293,174,854</w:t>
            </w:r>
          </w:p>
        </w:tc>
        <w:tc>
          <w:tcPr>
            <w:tcW w:w="1350" w:type="dxa"/>
            <w:tcBorders>
              <w:top w:val="single" w:sz="4" w:space="0" w:color="auto"/>
            </w:tcBorders>
            <w:vAlign w:val="bottom"/>
          </w:tcPr>
          <w:p w14:paraId="53185753" w14:textId="228E8BF2" w:rsidR="00D3095E" w:rsidRPr="00025D80" w:rsidRDefault="00025D80" w:rsidP="00354923">
            <w:pPr>
              <w:jc w:val="right"/>
              <w:rPr>
                <w:rFonts w:ascii="Times New Roman" w:eastAsia="Times New Roman" w:hAnsi="Times New Roman" w:cs="Times New Roman"/>
                <w:color w:val="000000"/>
                <w:sz w:val="20"/>
                <w:szCs w:val="20"/>
              </w:rPr>
            </w:pPr>
            <w:r w:rsidRPr="00025D80">
              <w:rPr>
                <w:rFonts w:ascii="Times New Roman" w:eastAsia="Times New Roman" w:hAnsi="Times New Roman" w:cs="Times New Roman"/>
                <w:color w:val="000000"/>
                <w:sz w:val="20"/>
                <w:szCs w:val="20"/>
              </w:rPr>
              <w:t>$378,331,483</w:t>
            </w:r>
          </w:p>
        </w:tc>
      </w:tr>
      <w:tr w:rsidR="00693B20" w14:paraId="1EC0E490" w14:textId="77777777" w:rsidTr="00D3095E">
        <w:trPr>
          <w:jc w:val="center"/>
        </w:trPr>
        <w:tc>
          <w:tcPr>
            <w:tcW w:w="2995" w:type="dxa"/>
          </w:tcPr>
          <w:p w14:paraId="2B604000" w14:textId="3D1CC80C" w:rsidR="00693B20" w:rsidRPr="00354923" w:rsidRDefault="00693B20" w:rsidP="00D3095E">
            <w:pPr>
              <w:rPr>
                <w:rFonts w:ascii="Times New Roman" w:hAnsi="Times New Roman" w:cs="Times New Roman"/>
                <w:bCs/>
                <w:color w:val="000000" w:themeColor="text1"/>
                <w:sz w:val="20"/>
                <w:szCs w:val="20"/>
              </w:rPr>
            </w:pPr>
            <w:r w:rsidRPr="00354923">
              <w:rPr>
                <w:rFonts w:ascii="Times New Roman" w:hAnsi="Times New Roman" w:cs="Times New Roman"/>
                <w:bCs/>
                <w:color w:val="000000" w:themeColor="text1"/>
                <w:sz w:val="20"/>
                <w:szCs w:val="20"/>
              </w:rPr>
              <w:t>Present value costs</w:t>
            </w:r>
          </w:p>
        </w:tc>
        <w:tc>
          <w:tcPr>
            <w:tcW w:w="1436" w:type="dxa"/>
          </w:tcPr>
          <w:p w14:paraId="26840DED" w14:textId="6144B51C" w:rsidR="00693B20" w:rsidRPr="00025D80" w:rsidRDefault="00025D80" w:rsidP="00354923">
            <w:pPr>
              <w:jc w:val="right"/>
              <w:rPr>
                <w:rFonts w:ascii="Times New Roman" w:eastAsia="Times New Roman" w:hAnsi="Times New Roman" w:cs="Times New Roman"/>
                <w:color w:val="000000"/>
                <w:sz w:val="20"/>
                <w:szCs w:val="20"/>
              </w:rPr>
            </w:pPr>
            <w:r w:rsidRPr="00025D80">
              <w:rPr>
                <w:rFonts w:ascii="Times New Roman" w:eastAsia="Times New Roman" w:hAnsi="Times New Roman" w:cs="Times New Roman"/>
                <w:color w:val="000000"/>
                <w:sz w:val="20"/>
                <w:szCs w:val="20"/>
              </w:rPr>
              <w:t>$271,021,655</w:t>
            </w:r>
          </w:p>
        </w:tc>
        <w:tc>
          <w:tcPr>
            <w:tcW w:w="1350" w:type="dxa"/>
          </w:tcPr>
          <w:p w14:paraId="33171357" w14:textId="04995EAD" w:rsidR="00693B20" w:rsidRPr="00025D80" w:rsidRDefault="00025D80" w:rsidP="00354923">
            <w:pPr>
              <w:jc w:val="right"/>
              <w:rPr>
                <w:rFonts w:ascii="Times New Roman" w:eastAsia="Times New Roman" w:hAnsi="Times New Roman" w:cs="Times New Roman"/>
                <w:color w:val="000000"/>
                <w:sz w:val="20"/>
                <w:szCs w:val="20"/>
              </w:rPr>
            </w:pPr>
            <w:r w:rsidRPr="00025D80">
              <w:rPr>
                <w:rFonts w:ascii="Times New Roman" w:eastAsia="Times New Roman" w:hAnsi="Times New Roman" w:cs="Times New Roman"/>
                <w:color w:val="000000"/>
                <w:sz w:val="20"/>
                <w:szCs w:val="20"/>
              </w:rPr>
              <w:t>$271,021,655</w:t>
            </w:r>
          </w:p>
        </w:tc>
      </w:tr>
      <w:tr w:rsidR="00354923" w14:paraId="7FF8B2C8" w14:textId="77777777" w:rsidTr="00D3095E">
        <w:trPr>
          <w:jc w:val="center"/>
        </w:trPr>
        <w:tc>
          <w:tcPr>
            <w:tcW w:w="2995" w:type="dxa"/>
          </w:tcPr>
          <w:p w14:paraId="690D248D" w14:textId="14334B48" w:rsidR="00354923" w:rsidRPr="00354923" w:rsidRDefault="00354923" w:rsidP="00D3095E">
            <w:pPr>
              <w:rPr>
                <w:rFonts w:ascii="Times New Roman" w:hAnsi="Times New Roman" w:cs="Times New Roman"/>
                <w:bCs/>
                <w:color w:val="000000" w:themeColor="text1"/>
                <w:sz w:val="20"/>
                <w:szCs w:val="20"/>
              </w:rPr>
            </w:pPr>
            <w:r w:rsidRPr="00354923">
              <w:rPr>
                <w:rFonts w:ascii="Times New Roman" w:hAnsi="Times New Roman" w:cs="Times New Roman"/>
                <w:bCs/>
                <w:color w:val="000000" w:themeColor="text1"/>
                <w:sz w:val="20"/>
                <w:szCs w:val="20"/>
              </w:rPr>
              <w:t>Present value net benefits</w:t>
            </w:r>
          </w:p>
        </w:tc>
        <w:tc>
          <w:tcPr>
            <w:tcW w:w="1436" w:type="dxa"/>
          </w:tcPr>
          <w:p w14:paraId="384036ED" w14:textId="15283983" w:rsidR="00354923" w:rsidRPr="00025D80" w:rsidRDefault="00025D80" w:rsidP="00354923">
            <w:pPr>
              <w:jc w:val="right"/>
              <w:rPr>
                <w:rFonts w:ascii="Times New Roman" w:eastAsia="Times New Roman" w:hAnsi="Times New Roman" w:cs="Times New Roman"/>
                <w:color w:val="000000"/>
                <w:sz w:val="20"/>
                <w:szCs w:val="20"/>
              </w:rPr>
            </w:pPr>
            <w:r w:rsidRPr="00025D80">
              <w:rPr>
                <w:rFonts w:ascii="Times New Roman" w:eastAsia="Times New Roman" w:hAnsi="Times New Roman" w:cs="Times New Roman"/>
                <w:color w:val="000000"/>
                <w:sz w:val="20"/>
                <w:szCs w:val="20"/>
              </w:rPr>
              <w:t>$22,153,199</w:t>
            </w:r>
          </w:p>
        </w:tc>
        <w:tc>
          <w:tcPr>
            <w:tcW w:w="1350" w:type="dxa"/>
          </w:tcPr>
          <w:p w14:paraId="1287E5B0" w14:textId="4A08EE7B" w:rsidR="00354923" w:rsidRPr="00025D80" w:rsidRDefault="00025D80" w:rsidP="00354923">
            <w:pPr>
              <w:jc w:val="right"/>
              <w:rPr>
                <w:rFonts w:ascii="Times New Roman" w:eastAsia="Times New Roman" w:hAnsi="Times New Roman" w:cs="Times New Roman"/>
                <w:color w:val="000000"/>
                <w:sz w:val="20"/>
                <w:szCs w:val="20"/>
              </w:rPr>
            </w:pPr>
            <w:r w:rsidRPr="00025D80">
              <w:rPr>
                <w:rFonts w:ascii="Times New Roman" w:eastAsia="Times New Roman" w:hAnsi="Times New Roman" w:cs="Times New Roman"/>
                <w:color w:val="000000"/>
                <w:sz w:val="20"/>
                <w:szCs w:val="20"/>
              </w:rPr>
              <w:t>$107,309,827</w:t>
            </w:r>
          </w:p>
        </w:tc>
      </w:tr>
      <w:tr w:rsidR="00693B20" w14:paraId="1FF638F9" w14:textId="77777777" w:rsidTr="00D3095E">
        <w:trPr>
          <w:jc w:val="center"/>
        </w:trPr>
        <w:tc>
          <w:tcPr>
            <w:tcW w:w="2995" w:type="dxa"/>
          </w:tcPr>
          <w:p w14:paraId="4340E326" w14:textId="797CA07B" w:rsidR="00693B20" w:rsidRPr="00354923" w:rsidRDefault="00D3095E" w:rsidP="00D3095E">
            <w:pPr>
              <w:rPr>
                <w:rFonts w:ascii="Times New Roman" w:hAnsi="Times New Roman" w:cs="Times New Roman"/>
                <w:bCs/>
                <w:color w:val="000000" w:themeColor="text1"/>
                <w:sz w:val="20"/>
                <w:szCs w:val="20"/>
              </w:rPr>
            </w:pPr>
            <w:r w:rsidRPr="00354923">
              <w:rPr>
                <w:rFonts w:ascii="Times New Roman" w:hAnsi="Times New Roman" w:cs="Times New Roman"/>
                <w:bCs/>
                <w:color w:val="000000" w:themeColor="text1"/>
                <w:sz w:val="20"/>
                <w:szCs w:val="20"/>
              </w:rPr>
              <w:t>Benefit-</w:t>
            </w:r>
            <w:r w:rsidR="00693B20" w:rsidRPr="00354923">
              <w:rPr>
                <w:rFonts w:ascii="Times New Roman" w:hAnsi="Times New Roman" w:cs="Times New Roman"/>
                <w:bCs/>
                <w:color w:val="000000" w:themeColor="text1"/>
                <w:sz w:val="20"/>
                <w:szCs w:val="20"/>
              </w:rPr>
              <w:t>cost ratio</w:t>
            </w:r>
          </w:p>
        </w:tc>
        <w:tc>
          <w:tcPr>
            <w:tcW w:w="1436" w:type="dxa"/>
          </w:tcPr>
          <w:p w14:paraId="2B57117B" w14:textId="2C8944A0" w:rsidR="00693B20" w:rsidRPr="00354923" w:rsidRDefault="00025D80" w:rsidP="00354923">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1.0817</w:t>
            </w:r>
          </w:p>
        </w:tc>
        <w:tc>
          <w:tcPr>
            <w:tcW w:w="1350" w:type="dxa"/>
          </w:tcPr>
          <w:p w14:paraId="46466C02" w14:textId="30E7523D" w:rsidR="00693B20" w:rsidRPr="00354923" w:rsidRDefault="00354923" w:rsidP="00354923">
            <w:pPr>
              <w:jc w:val="right"/>
              <w:rPr>
                <w:rFonts w:ascii="Times New Roman" w:hAnsi="Times New Roman" w:cs="Times New Roman"/>
                <w:bCs/>
                <w:color w:val="000000" w:themeColor="text1"/>
                <w:sz w:val="20"/>
                <w:szCs w:val="20"/>
              </w:rPr>
            </w:pPr>
            <w:r w:rsidRPr="00354923">
              <w:rPr>
                <w:rFonts w:ascii="Times New Roman" w:hAnsi="Times New Roman" w:cs="Times New Roman"/>
                <w:bCs/>
                <w:color w:val="000000" w:themeColor="text1"/>
                <w:sz w:val="20"/>
                <w:szCs w:val="20"/>
              </w:rPr>
              <w:t>1.</w:t>
            </w:r>
            <w:r w:rsidR="00025D80">
              <w:rPr>
                <w:rFonts w:ascii="Times New Roman" w:hAnsi="Times New Roman" w:cs="Times New Roman"/>
                <w:bCs/>
                <w:color w:val="000000" w:themeColor="text1"/>
                <w:sz w:val="20"/>
                <w:szCs w:val="20"/>
              </w:rPr>
              <w:t>3959</w:t>
            </w:r>
          </w:p>
        </w:tc>
      </w:tr>
      <w:tr w:rsidR="00693B20" w14:paraId="5773079F" w14:textId="77777777" w:rsidTr="00D3095E">
        <w:trPr>
          <w:jc w:val="center"/>
        </w:trPr>
        <w:tc>
          <w:tcPr>
            <w:tcW w:w="2995" w:type="dxa"/>
          </w:tcPr>
          <w:p w14:paraId="1303BD60" w14:textId="72F8384C" w:rsidR="00693B20" w:rsidRPr="00354923" w:rsidRDefault="00693B20" w:rsidP="00D3095E">
            <w:pPr>
              <w:rPr>
                <w:rFonts w:ascii="Times New Roman" w:hAnsi="Times New Roman" w:cs="Times New Roman"/>
                <w:bCs/>
                <w:color w:val="000000" w:themeColor="text1"/>
                <w:sz w:val="20"/>
                <w:szCs w:val="20"/>
              </w:rPr>
            </w:pPr>
            <w:r w:rsidRPr="00354923">
              <w:rPr>
                <w:rFonts w:ascii="Times New Roman" w:hAnsi="Times New Roman" w:cs="Times New Roman"/>
                <w:bCs/>
                <w:color w:val="000000" w:themeColor="text1"/>
                <w:sz w:val="20"/>
                <w:szCs w:val="20"/>
              </w:rPr>
              <w:t>Social return on investment</w:t>
            </w:r>
          </w:p>
        </w:tc>
        <w:tc>
          <w:tcPr>
            <w:tcW w:w="1436" w:type="dxa"/>
          </w:tcPr>
          <w:p w14:paraId="1184D6BB" w14:textId="5103A60D" w:rsidR="00693B20" w:rsidRPr="00354923" w:rsidRDefault="00025D80" w:rsidP="00354923">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8.17</w:t>
            </w:r>
            <w:r w:rsidR="00354923" w:rsidRPr="00354923">
              <w:rPr>
                <w:rFonts w:ascii="Times New Roman" w:hAnsi="Times New Roman" w:cs="Times New Roman"/>
                <w:bCs/>
                <w:color w:val="000000" w:themeColor="text1"/>
                <w:sz w:val="20"/>
                <w:szCs w:val="20"/>
              </w:rPr>
              <w:t>%</w:t>
            </w:r>
          </w:p>
        </w:tc>
        <w:tc>
          <w:tcPr>
            <w:tcW w:w="1350" w:type="dxa"/>
          </w:tcPr>
          <w:p w14:paraId="302E8905" w14:textId="7B5D0D68" w:rsidR="00693B20" w:rsidRPr="00354923" w:rsidRDefault="00025D80" w:rsidP="00354923">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39.59</w:t>
            </w:r>
            <w:r w:rsidR="00354923" w:rsidRPr="00354923">
              <w:rPr>
                <w:rFonts w:ascii="Times New Roman" w:hAnsi="Times New Roman" w:cs="Times New Roman"/>
                <w:bCs/>
                <w:color w:val="000000" w:themeColor="text1"/>
                <w:sz w:val="20"/>
                <w:szCs w:val="20"/>
              </w:rPr>
              <w:t>%</w:t>
            </w:r>
          </w:p>
        </w:tc>
      </w:tr>
    </w:tbl>
    <w:p w14:paraId="47B6A361" w14:textId="77777777" w:rsidR="00693B20" w:rsidRDefault="00693B20" w:rsidP="00693B20">
      <w:pPr>
        <w:jc w:val="center"/>
        <w:rPr>
          <w:rFonts w:ascii="Times New Roman" w:hAnsi="Times New Roman" w:cs="Times New Roman"/>
          <w:b/>
          <w:bCs/>
          <w:color w:val="000000" w:themeColor="text1"/>
          <w:sz w:val="20"/>
          <w:szCs w:val="20"/>
        </w:rPr>
      </w:pPr>
    </w:p>
    <w:p w14:paraId="6FE2FAC6" w14:textId="3B0389F8" w:rsidR="00C54D1F" w:rsidRPr="002602C9" w:rsidRDefault="00682CD1" w:rsidP="003C52BE">
      <w:pPr>
        <w:outlineLvl w:val="0"/>
        <w:rPr>
          <w:rFonts w:ascii="Times New Roman" w:hAnsi="Times New Roman" w:cs="Times New Roman"/>
          <w:b/>
          <w:bCs/>
          <w:color w:val="4F81BD" w:themeColor="accent1"/>
        </w:rPr>
      </w:pPr>
      <w:r w:rsidRPr="002602C9">
        <w:rPr>
          <w:rFonts w:ascii="Times New Roman" w:hAnsi="Times New Roman" w:cs="Times New Roman"/>
          <w:b/>
          <w:bCs/>
          <w:color w:val="4F81BD" w:themeColor="accent1"/>
        </w:rPr>
        <w:t>Discussion and Concluding Thoughts</w:t>
      </w:r>
    </w:p>
    <w:p w14:paraId="71BB834D" w14:textId="77777777" w:rsidR="00C54D1F" w:rsidRDefault="00C54D1F">
      <w:pPr>
        <w:rPr>
          <w:rFonts w:ascii="Times New Roman" w:hAnsi="Times New Roman" w:cs="Times New Roman"/>
          <w:u w:val="single"/>
        </w:rPr>
      </w:pPr>
    </w:p>
    <w:p w14:paraId="376B979A" w14:textId="7A1A50B4" w:rsidR="00C80323" w:rsidRPr="00C80323" w:rsidRDefault="00C80323" w:rsidP="00C80323">
      <w:pPr>
        <w:keepNext/>
        <w:framePr w:dropCap="drop" w:lines="3" w:wrap="around" w:vAnchor="text" w:hAnchor="text"/>
        <w:spacing w:line="827" w:lineRule="exact"/>
        <w:rPr>
          <w:rFonts w:ascii="Times New Roman" w:hAnsi="Times New Roman" w:cs="Times New Roman"/>
          <w:position w:val="-11"/>
          <w:sz w:val="112"/>
        </w:rPr>
      </w:pPr>
      <w:r w:rsidRPr="00C80323">
        <w:rPr>
          <w:rFonts w:ascii="Times New Roman" w:hAnsi="Times New Roman" w:cs="Times New Roman"/>
          <w:position w:val="-11"/>
          <w:sz w:val="112"/>
        </w:rPr>
        <w:t>I</w:t>
      </w:r>
    </w:p>
    <w:p w14:paraId="15B3517A" w14:textId="1EEFE5F0" w:rsidR="00313210" w:rsidRDefault="0097673D">
      <w:pPr>
        <w:rPr>
          <w:rFonts w:ascii="Times New Roman" w:hAnsi="Times New Roman" w:cs="Times New Roman"/>
        </w:rPr>
      </w:pPr>
      <w:r>
        <w:rPr>
          <w:rFonts w:ascii="Times New Roman" w:hAnsi="Times New Roman" w:cs="Times New Roman"/>
        </w:rPr>
        <w:t>n this analysis, we d</w:t>
      </w:r>
      <w:r w:rsidR="006546D8">
        <w:rPr>
          <w:rFonts w:ascii="Times New Roman" w:hAnsi="Times New Roman" w:cs="Times New Roman"/>
        </w:rPr>
        <w:t xml:space="preserve">emonstrated how Baltimore’s </w:t>
      </w:r>
      <w:r>
        <w:rPr>
          <w:rFonts w:ascii="Times New Roman" w:hAnsi="Times New Roman" w:cs="Times New Roman"/>
        </w:rPr>
        <w:t xml:space="preserve">Genuine Progress Indicator </w:t>
      </w:r>
      <w:r w:rsidR="000F5940">
        <w:rPr>
          <w:rFonts w:ascii="Times New Roman" w:hAnsi="Times New Roman" w:cs="Times New Roman"/>
        </w:rPr>
        <w:t>could</w:t>
      </w:r>
      <w:r>
        <w:rPr>
          <w:rFonts w:ascii="Times New Roman" w:hAnsi="Times New Roman" w:cs="Times New Roman"/>
        </w:rPr>
        <w:t xml:space="preserve"> be used to quantify the economic benefits of major policy initiatives – in th</w:t>
      </w:r>
      <w:r w:rsidR="009B5E4B">
        <w:rPr>
          <w:rFonts w:ascii="Times New Roman" w:hAnsi="Times New Roman" w:cs="Times New Roman"/>
        </w:rPr>
        <w:t xml:space="preserve">is case, the City’s new </w:t>
      </w:r>
      <w:proofErr w:type="spellStart"/>
      <w:r w:rsidR="009B5E4B">
        <w:rPr>
          <w:rFonts w:ascii="Times New Roman" w:hAnsi="Times New Roman" w:cs="Times New Roman"/>
        </w:rPr>
        <w:t>Stormwater</w:t>
      </w:r>
      <w:proofErr w:type="spellEnd"/>
      <w:r w:rsidR="009B5E4B">
        <w:rPr>
          <w:rFonts w:ascii="Times New Roman" w:hAnsi="Times New Roman" w:cs="Times New Roman"/>
        </w:rPr>
        <w:t xml:space="preserve"> Management Plan (SMP)</w:t>
      </w:r>
      <w:r>
        <w:rPr>
          <w:rFonts w:ascii="Times New Roman" w:hAnsi="Times New Roman" w:cs="Times New Roman"/>
        </w:rPr>
        <w:t xml:space="preserve">. Although the </w:t>
      </w:r>
      <w:r w:rsidR="002602C9">
        <w:rPr>
          <w:rFonts w:ascii="Times New Roman" w:hAnsi="Times New Roman" w:cs="Times New Roman"/>
        </w:rPr>
        <w:t>analysis</w:t>
      </w:r>
      <w:r>
        <w:rPr>
          <w:rFonts w:ascii="Times New Roman" w:hAnsi="Times New Roman" w:cs="Times New Roman"/>
        </w:rPr>
        <w:t xml:space="preserve"> is preliminary</w:t>
      </w:r>
      <w:r w:rsidR="006546D8">
        <w:rPr>
          <w:rFonts w:ascii="Times New Roman" w:hAnsi="Times New Roman" w:cs="Times New Roman"/>
        </w:rPr>
        <w:t xml:space="preserve"> and limited to only those </w:t>
      </w:r>
      <w:r w:rsidR="00776D88">
        <w:rPr>
          <w:rFonts w:ascii="Times New Roman" w:hAnsi="Times New Roman" w:cs="Times New Roman"/>
        </w:rPr>
        <w:t>SMP</w:t>
      </w:r>
      <w:r w:rsidR="002602C9">
        <w:rPr>
          <w:rFonts w:ascii="Times New Roman" w:hAnsi="Times New Roman" w:cs="Times New Roman"/>
        </w:rPr>
        <w:t xml:space="preserve"> measures that </w:t>
      </w:r>
      <w:r w:rsidR="006546D8">
        <w:rPr>
          <w:rFonts w:ascii="Times New Roman" w:hAnsi="Times New Roman" w:cs="Times New Roman"/>
        </w:rPr>
        <w:t>have been developed with enough specificity to warrant inclusion</w:t>
      </w:r>
      <w:r w:rsidR="002602C9">
        <w:rPr>
          <w:rFonts w:ascii="Times New Roman" w:hAnsi="Times New Roman" w:cs="Times New Roman"/>
        </w:rPr>
        <w:t>,</w:t>
      </w:r>
      <w:r>
        <w:rPr>
          <w:rFonts w:ascii="Times New Roman" w:hAnsi="Times New Roman" w:cs="Times New Roman"/>
        </w:rPr>
        <w:t xml:space="preserve"> </w:t>
      </w:r>
      <w:r w:rsidR="00313210">
        <w:rPr>
          <w:rFonts w:ascii="Times New Roman" w:hAnsi="Times New Roman" w:cs="Times New Roman"/>
        </w:rPr>
        <w:t xml:space="preserve">the </w:t>
      </w:r>
      <w:r>
        <w:rPr>
          <w:rFonts w:ascii="Times New Roman" w:hAnsi="Times New Roman" w:cs="Times New Roman"/>
        </w:rPr>
        <w:t>figures are encouraging, demonstrating that the</w:t>
      </w:r>
      <w:r w:rsidR="002602C9">
        <w:rPr>
          <w:rFonts w:ascii="Times New Roman" w:hAnsi="Times New Roman" w:cs="Times New Roman"/>
        </w:rPr>
        <w:t xml:space="preserve"> large portfolio of </w:t>
      </w:r>
      <w:r>
        <w:rPr>
          <w:rFonts w:ascii="Times New Roman" w:hAnsi="Times New Roman" w:cs="Times New Roman"/>
        </w:rPr>
        <w:t>measures the</w:t>
      </w:r>
      <w:r w:rsidR="006546D8">
        <w:rPr>
          <w:rFonts w:ascii="Times New Roman" w:hAnsi="Times New Roman" w:cs="Times New Roman"/>
        </w:rPr>
        <w:t xml:space="preserve"> </w:t>
      </w:r>
      <w:r w:rsidR="00776D88">
        <w:rPr>
          <w:rFonts w:ascii="Times New Roman" w:hAnsi="Times New Roman" w:cs="Times New Roman"/>
        </w:rPr>
        <w:t>SMP</w:t>
      </w:r>
      <w:r w:rsidR="009B5E4B">
        <w:rPr>
          <w:rFonts w:ascii="Times New Roman" w:hAnsi="Times New Roman" w:cs="Times New Roman"/>
        </w:rPr>
        <w:t xml:space="preserve"> will implement over the next several years</w:t>
      </w:r>
      <w:r>
        <w:rPr>
          <w:rFonts w:ascii="Times New Roman" w:hAnsi="Times New Roman" w:cs="Times New Roman"/>
        </w:rPr>
        <w:t xml:space="preserve"> are not only a tool</w:t>
      </w:r>
      <w:r w:rsidR="009B5E4B">
        <w:rPr>
          <w:rFonts w:ascii="Times New Roman" w:hAnsi="Times New Roman" w:cs="Times New Roman"/>
        </w:rPr>
        <w:t>s</w:t>
      </w:r>
      <w:r>
        <w:rPr>
          <w:rFonts w:ascii="Times New Roman" w:hAnsi="Times New Roman" w:cs="Times New Roman"/>
        </w:rPr>
        <w:t xml:space="preserve"> for </w:t>
      </w:r>
      <w:r w:rsidR="009B5E4B">
        <w:rPr>
          <w:rFonts w:ascii="Times New Roman" w:hAnsi="Times New Roman" w:cs="Times New Roman"/>
        </w:rPr>
        <w:t xml:space="preserve">reducing </w:t>
      </w:r>
      <w:proofErr w:type="spellStart"/>
      <w:r w:rsidR="00D83D87">
        <w:rPr>
          <w:rFonts w:ascii="Times New Roman" w:hAnsi="Times New Roman" w:cs="Times New Roman"/>
        </w:rPr>
        <w:t>stormwater</w:t>
      </w:r>
      <w:proofErr w:type="spellEnd"/>
      <w:r w:rsidR="00D83D87">
        <w:rPr>
          <w:rFonts w:ascii="Times New Roman" w:hAnsi="Times New Roman" w:cs="Times New Roman"/>
        </w:rPr>
        <w:t xml:space="preserve"> </w:t>
      </w:r>
      <w:r w:rsidR="009B5E4B">
        <w:rPr>
          <w:rFonts w:ascii="Times New Roman" w:hAnsi="Times New Roman" w:cs="Times New Roman"/>
        </w:rPr>
        <w:t xml:space="preserve">pollution reaching the Chesapeake Bay </w:t>
      </w:r>
      <w:r>
        <w:rPr>
          <w:rFonts w:ascii="Times New Roman" w:hAnsi="Times New Roman" w:cs="Times New Roman"/>
        </w:rPr>
        <w:t>but for promoting genuine economic progress.</w:t>
      </w:r>
      <w:r w:rsidR="00EC37E2">
        <w:rPr>
          <w:rFonts w:ascii="Times New Roman" w:hAnsi="Times New Roman" w:cs="Times New Roman"/>
        </w:rPr>
        <w:t xml:space="preserve"> </w:t>
      </w:r>
      <w:r>
        <w:rPr>
          <w:rFonts w:ascii="Times New Roman" w:hAnsi="Times New Roman" w:cs="Times New Roman"/>
        </w:rPr>
        <w:tab/>
      </w:r>
    </w:p>
    <w:p w14:paraId="5C2A9EEB" w14:textId="778FCE03" w:rsidR="003419D6" w:rsidRPr="003A1F33" w:rsidRDefault="00313210">
      <w:pPr>
        <w:rPr>
          <w:rFonts w:ascii="Times New Roman" w:hAnsi="Times New Roman" w:cs="Times New Roman"/>
        </w:rPr>
      </w:pPr>
      <w:r>
        <w:rPr>
          <w:rFonts w:ascii="Times New Roman" w:hAnsi="Times New Roman" w:cs="Times New Roman"/>
        </w:rPr>
        <w:tab/>
      </w:r>
      <w:r w:rsidR="003419D6" w:rsidRPr="003A1F33">
        <w:rPr>
          <w:rFonts w:ascii="Times New Roman" w:hAnsi="Times New Roman" w:cs="Times New Roman"/>
        </w:rPr>
        <w:t>As we demonstrated, the SMP will help boost incomes and household spending, enhance the services from water and green infrastructure, help reduce the costs of underemployment, reduce the costs of water pollution and increase the value of volunteering and unpaid labor provided by households. These benefits are likely to exceed implementation costs by a significant margin, more so if a number of features are included in the design of best</w:t>
      </w:r>
      <w:r w:rsidR="00386DAB">
        <w:rPr>
          <w:rFonts w:ascii="Times New Roman" w:hAnsi="Times New Roman" w:cs="Times New Roman"/>
        </w:rPr>
        <w:t xml:space="preserve"> management practices </w:t>
      </w:r>
      <w:r w:rsidR="003419D6" w:rsidRPr="003A1F33">
        <w:rPr>
          <w:rFonts w:ascii="Times New Roman" w:hAnsi="Times New Roman" w:cs="Times New Roman"/>
        </w:rPr>
        <w:t xml:space="preserve">to enhance their GPI impact. </w:t>
      </w:r>
    </w:p>
    <w:p w14:paraId="454D2A96" w14:textId="77F74C57" w:rsidR="0097673D" w:rsidRPr="003A1F33" w:rsidRDefault="003419D6">
      <w:pPr>
        <w:rPr>
          <w:rFonts w:ascii="Times New Roman" w:hAnsi="Times New Roman" w:cs="Times New Roman"/>
        </w:rPr>
      </w:pPr>
      <w:r w:rsidRPr="003A1F33">
        <w:rPr>
          <w:rFonts w:ascii="Times New Roman" w:hAnsi="Times New Roman" w:cs="Times New Roman"/>
        </w:rPr>
        <w:tab/>
        <w:t>As more precise economic data on both costs and benefits of projects and programs to implement the SMP become available, this preliminar</w:t>
      </w:r>
      <w:r w:rsidR="003A1F33" w:rsidRPr="003A1F33">
        <w:rPr>
          <w:rFonts w:ascii="Times New Roman" w:hAnsi="Times New Roman" w:cs="Times New Roman"/>
        </w:rPr>
        <w:t xml:space="preserve">y analysis can also be refined and updated. </w:t>
      </w:r>
      <w:r w:rsidRPr="003A1F33">
        <w:rPr>
          <w:rFonts w:ascii="Times New Roman" w:hAnsi="Times New Roman" w:cs="Times New Roman"/>
        </w:rPr>
        <w:t>So too can the list of GPI-enhancing measures. Doing so will help decision makers implementing the SMP to choose options that ma</w:t>
      </w:r>
      <w:r w:rsidR="003A1F33">
        <w:rPr>
          <w:rFonts w:ascii="Times New Roman" w:hAnsi="Times New Roman" w:cs="Times New Roman"/>
        </w:rPr>
        <w:t>ximize its</w:t>
      </w:r>
      <w:r w:rsidR="003A1F33" w:rsidRPr="003A1F33">
        <w:rPr>
          <w:rFonts w:ascii="Times New Roman" w:hAnsi="Times New Roman" w:cs="Times New Roman"/>
        </w:rPr>
        <w:t xml:space="preserve"> social and economic returns –</w:t>
      </w:r>
      <w:r w:rsidRPr="003A1F33">
        <w:rPr>
          <w:rFonts w:ascii="Times New Roman" w:hAnsi="Times New Roman" w:cs="Times New Roman"/>
        </w:rPr>
        <w:t xml:space="preserve"> an important goal recognized</w:t>
      </w:r>
      <w:r w:rsidR="003A1F33" w:rsidRPr="003A1F33">
        <w:rPr>
          <w:rFonts w:ascii="Times New Roman" w:hAnsi="Times New Roman" w:cs="Times New Roman"/>
        </w:rPr>
        <w:t xml:space="preserve"> by the Environmental Protection Agency in its new Integrated Municipal </w:t>
      </w:r>
      <w:proofErr w:type="spellStart"/>
      <w:r w:rsidR="003A1F33" w:rsidRPr="003A1F33">
        <w:rPr>
          <w:rFonts w:ascii="Times New Roman" w:hAnsi="Times New Roman" w:cs="Times New Roman"/>
        </w:rPr>
        <w:t>Stormwater</w:t>
      </w:r>
      <w:proofErr w:type="spellEnd"/>
      <w:r w:rsidR="003A1F33" w:rsidRPr="003A1F33">
        <w:rPr>
          <w:rFonts w:ascii="Times New Roman" w:hAnsi="Times New Roman" w:cs="Times New Roman"/>
        </w:rPr>
        <w:t xml:space="preserve"> and Wastewater Planning Approach Framework, adopted last summer.</w:t>
      </w:r>
      <w:r w:rsidR="003A1F33" w:rsidRPr="003A1F33">
        <w:rPr>
          <w:rStyle w:val="FootnoteReference"/>
          <w:rFonts w:cs="Times New Roman"/>
          <w:sz w:val="24"/>
        </w:rPr>
        <w:footnoteReference w:id="28"/>
      </w:r>
      <w:r w:rsidR="003A1F33" w:rsidRPr="003A1F33">
        <w:rPr>
          <w:rFonts w:ascii="Times New Roman" w:hAnsi="Times New Roman" w:cs="Times New Roman"/>
        </w:rPr>
        <w:t xml:space="preserve"> That framework recognizes that communities can “</w:t>
      </w:r>
      <w:r w:rsidR="003A1F33" w:rsidRPr="003A1F33">
        <w:rPr>
          <w:rFonts w:ascii="Times New Roman" w:hAnsi="Times New Roman" w:cs="Times New Roman"/>
          <w:color w:val="000000"/>
        </w:rPr>
        <w:t xml:space="preserve">manage </w:t>
      </w:r>
      <w:proofErr w:type="spellStart"/>
      <w:r w:rsidR="003A1F33" w:rsidRPr="003A1F33">
        <w:rPr>
          <w:rFonts w:ascii="Times New Roman" w:hAnsi="Times New Roman" w:cs="Times New Roman"/>
          <w:color w:val="000000"/>
        </w:rPr>
        <w:t>stormwater</w:t>
      </w:r>
      <w:proofErr w:type="spellEnd"/>
      <w:r w:rsidR="003A1F33" w:rsidRPr="003A1F33">
        <w:rPr>
          <w:rFonts w:ascii="Times New Roman" w:hAnsi="Times New Roman" w:cs="Times New Roman"/>
          <w:color w:val="000000"/>
        </w:rPr>
        <w:t xml:space="preserve"> as a resource, and support other economic benefits and quality of life attributes that enhance the vitality of communities.” </w:t>
      </w:r>
      <w:r w:rsidR="003A1F33" w:rsidRPr="003A1F33">
        <w:rPr>
          <w:rFonts w:ascii="Times New Roman" w:hAnsi="Times New Roman" w:cs="Times New Roman"/>
        </w:rPr>
        <w:t>As shown here, the GPI provides a useful</w:t>
      </w:r>
      <w:r w:rsidR="003A1F33">
        <w:rPr>
          <w:rFonts w:ascii="Times New Roman" w:hAnsi="Times New Roman" w:cs="Times New Roman"/>
        </w:rPr>
        <w:t xml:space="preserve"> analytical</w:t>
      </w:r>
      <w:r w:rsidR="003A1F33" w:rsidRPr="003A1F33">
        <w:rPr>
          <w:rFonts w:ascii="Times New Roman" w:hAnsi="Times New Roman" w:cs="Times New Roman"/>
        </w:rPr>
        <w:t xml:space="preserve"> tool for achieving this goal. </w:t>
      </w:r>
    </w:p>
    <w:p w14:paraId="33DB504A" w14:textId="77777777" w:rsidR="00BF14A1" w:rsidRDefault="00BF14A1">
      <w:pPr>
        <w:rPr>
          <w:rFonts w:ascii="Times New Roman" w:hAnsi="Times New Roman" w:cs="Times New Roman"/>
        </w:rPr>
        <w:sectPr w:rsidR="00BF14A1" w:rsidSect="00CF491E">
          <w:footerReference w:type="even" r:id="rId14"/>
          <w:footerReference w:type="default" r:id="rId15"/>
          <w:pgSz w:w="12240" w:h="15840"/>
          <w:pgMar w:top="1440" w:right="1440" w:bottom="1440" w:left="1440" w:header="720" w:footer="720" w:gutter="0"/>
          <w:cols w:space="720"/>
          <w:titlePg/>
          <w:docGrid w:linePitch="360"/>
          <w:printerSettings r:id="rId16"/>
        </w:sectPr>
      </w:pPr>
    </w:p>
    <w:p w14:paraId="4DC9B435" w14:textId="4D3E49E2" w:rsidR="00F75937" w:rsidRPr="00796AE3" w:rsidRDefault="00C31B3A" w:rsidP="003C52BE">
      <w:pPr>
        <w:jc w:val="center"/>
        <w:outlineLvl w:val="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Appendix A – Table A</w:t>
      </w:r>
      <w:r w:rsidR="00577AFC">
        <w:rPr>
          <w:rFonts w:ascii="Times New Roman" w:hAnsi="Times New Roman" w:cs="Times New Roman"/>
          <w:b/>
          <w:bCs/>
          <w:color w:val="000000" w:themeColor="text1"/>
          <w:sz w:val="20"/>
          <w:szCs w:val="20"/>
        </w:rPr>
        <w:t>1</w:t>
      </w:r>
    </w:p>
    <w:p w14:paraId="4E1344BF" w14:textId="77777777" w:rsidR="00F75937" w:rsidRPr="00796AE3" w:rsidRDefault="00F75937" w:rsidP="00F75937">
      <w:pPr>
        <w:jc w:val="center"/>
        <w:rPr>
          <w:rFonts w:ascii="Times New Roman" w:hAnsi="Times New Roman" w:cs="Times New Roman"/>
          <w:b/>
          <w:bCs/>
          <w:color w:val="000000" w:themeColor="text1"/>
          <w:sz w:val="20"/>
          <w:szCs w:val="20"/>
        </w:rPr>
      </w:pPr>
      <w:r w:rsidRPr="00796AE3">
        <w:rPr>
          <w:rFonts w:ascii="Times New Roman" w:hAnsi="Times New Roman" w:cs="Times New Roman"/>
          <w:b/>
          <w:bCs/>
          <w:color w:val="000000" w:themeColor="text1"/>
          <w:sz w:val="20"/>
          <w:szCs w:val="20"/>
        </w:rPr>
        <w:t>GPI Impact per Impervious Acre Treated – Baseline Scenario</w:t>
      </w:r>
    </w:p>
    <w:p w14:paraId="54413804" w14:textId="77777777" w:rsidR="00F75937" w:rsidRDefault="00F75937" w:rsidP="00F75937">
      <w:pPr>
        <w:jc w:val="center"/>
        <w:rPr>
          <w:rFonts w:ascii="Times New Roman" w:hAnsi="Times New Roman" w:cs="Times New Roman"/>
          <w:bCs/>
          <w:color w:val="000000" w:themeColor="text1"/>
        </w:rPr>
      </w:pPr>
    </w:p>
    <w:tbl>
      <w:tblPr>
        <w:tblStyle w:val="TableGrid"/>
        <w:tblW w:w="12765" w:type="dxa"/>
        <w:jc w:val="center"/>
        <w:tblInd w:w="-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81"/>
        <w:gridCol w:w="982"/>
        <w:gridCol w:w="982"/>
        <w:gridCol w:w="982"/>
        <w:gridCol w:w="982"/>
        <w:gridCol w:w="982"/>
        <w:gridCol w:w="982"/>
        <w:gridCol w:w="982"/>
        <w:gridCol w:w="982"/>
        <w:gridCol w:w="982"/>
        <w:gridCol w:w="982"/>
        <w:gridCol w:w="982"/>
        <w:gridCol w:w="982"/>
      </w:tblGrid>
      <w:tr w:rsidR="00F75937" w:rsidRPr="00AF58A8" w14:paraId="40838AEE" w14:textId="77777777" w:rsidTr="00F452C0">
        <w:trPr>
          <w:jc w:val="center"/>
        </w:trPr>
        <w:tc>
          <w:tcPr>
            <w:tcW w:w="12765" w:type="dxa"/>
            <w:gridSpan w:val="13"/>
            <w:tcBorders>
              <w:top w:val="double" w:sz="4" w:space="0" w:color="auto"/>
            </w:tcBorders>
          </w:tcPr>
          <w:p w14:paraId="034671AC" w14:textId="77777777" w:rsidR="00F75937" w:rsidRPr="00AF58A8" w:rsidRDefault="00F75937"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Best Management Practice</w:t>
            </w:r>
          </w:p>
        </w:tc>
      </w:tr>
      <w:tr w:rsidR="00F75937" w:rsidRPr="00AF58A8" w14:paraId="0DD49A52" w14:textId="77777777" w:rsidTr="00F452C0">
        <w:trPr>
          <w:jc w:val="center"/>
        </w:trPr>
        <w:tc>
          <w:tcPr>
            <w:tcW w:w="981" w:type="dxa"/>
            <w:tcBorders>
              <w:bottom w:val="single" w:sz="4" w:space="0" w:color="auto"/>
            </w:tcBorders>
          </w:tcPr>
          <w:p w14:paraId="3AE42A86" w14:textId="77777777" w:rsidR="00F75937" w:rsidRDefault="00F75937"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GPI</w:t>
            </w:r>
          </w:p>
          <w:p w14:paraId="1175B631" w14:textId="5E40317E" w:rsidR="00F75937" w:rsidRPr="00AF58A8" w:rsidRDefault="00F75937" w:rsidP="00F7593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Variable</w:t>
            </w:r>
          </w:p>
        </w:tc>
        <w:tc>
          <w:tcPr>
            <w:tcW w:w="982" w:type="dxa"/>
            <w:tcBorders>
              <w:bottom w:val="single" w:sz="4" w:space="0" w:color="auto"/>
            </w:tcBorders>
          </w:tcPr>
          <w:p w14:paraId="2B7642E5" w14:textId="77777777" w:rsidR="00F75937" w:rsidRDefault="00F75937" w:rsidP="00F452C0">
            <w:pPr>
              <w:jc w:val="right"/>
              <w:rPr>
                <w:rFonts w:ascii="Times New Roman" w:hAnsi="Times New Roman" w:cs="Times New Roman"/>
                <w:bCs/>
                <w:color w:val="000000" w:themeColor="text1"/>
                <w:sz w:val="20"/>
                <w:szCs w:val="20"/>
              </w:rPr>
            </w:pPr>
          </w:p>
          <w:p w14:paraId="6BDB253A" w14:textId="5FB78E4E"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1</w:t>
            </w:r>
          </w:p>
        </w:tc>
        <w:tc>
          <w:tcPr>
            <w:tcW w:w="982" w:type="dxa"/>
            <w:tcBorders>
              <w:bottom w:val="single" w:sz="4" w:space="0" w:color="auto"/>
            </w:tcBorders>
          </w:tcPr>
          <w:p w14:paraId="72F11957" w14:textId="77777777" w:rsidR="00F75937" w:rsidRDefault="00F75937" w:rsidP="00F452C0">
            <w:pPr>
              <w:jc w:val="right"/>
              <w:rPr>
                <w:rFonts w:ascii="Times New Roman" w:hAnsi="Times New Roman" w:cs="Times New Roman"/>
                <w:bCs/>
                <w:color w:val="000000" w:themeColor="text1"/>
                <w:sz w:val="20"/>
                <w:szCs w:val="20"/>
              </w:rPr>
            </w:pPr>
          </w:p>
          <w:p w14:paraId="51302173" w14:textId="1FDB36E1"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2</w:t>
            </w:r>
          </w:p>
        </w:tc>
        <w:tc>
          <w:tcPr>
            <w:tcW w:w="982" w:type="dxa"/>
            <w:tcBorders>
              <w:bottom w:val="single" w:sz="4" w:space="0" w:color="auto"/>
            </w:tcBorders>
          </w:tcPr>
          <w:p w14:paraId="266609C1" w14:textId="77777777" w:rsidR="00F75937" w:rsidRDefault="00F75937" w:rsidP="00F452C0">
            <w:pPr>
              <w:jc w:val="right"/>
              <w:rPr>
                <w:rFonts w:ascii="Times New Roman" w:hAnsi="Times New Roman" w:cs="Times New Roman"/>
                <w:bCs/>
                <w:color w:val="000000" w:themeColor="text1"/>
                <w:sz w:val="20"/>
                <w:szCs w:val="20"/>
              </w:rPr>
            </w:pPr>
          </w:p>
          <w:p w14:paraId="3E800A86" w14:textId="37D528D6"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3</w:t>
            </w:r>
          </w:p>
        </w:tc>
        <w:tc>
          <w:tcPr>
            <w:tcW w:w="982" w:type="dxa"/>
            <w:tcBorders>
              <w:bottom w:val="single" w:sz="4" w:space="0" w:color="auto"/>
            </w:tcBorders>
          </w:tcPr>
          <w:p w14:paraId="3391015D" w14:textId="77777777" w:rsidR="00F75937" w:rsidRDefault="00F75937" w:rsidP="00F452C0">
            <w:pPr>
              <w:jc w:val="right"/>
              <w:rPr>
                <w:rFonts w:ascii="Times New Roman" w:hAnsi="Times New Roman" w:cs="Times New Roman"/>
                <w:bCs/>
                <w:color w:val="000000" w:themeColor="text1"/>
                <w:sz w:val="20"/>
                <w:szCs w:val="20"/>
              </w:rPr>
            </w:pPr>
          </w:p>
          <w:p w14:paraId="51209709" w14:textId="078C5E15"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4</w:t>
            </w:r>
          </w:p>
        </w:tc>
        <w:tc>
          <w:tcPr>
            <w:tcW w:w="982" w:type="dxa"/>
            <w:tcBorders>
              <w:bottom w:val="single" w:sz="4" w:space="0" w:color="auto"/>
            </w:tcBorders>
          </w:tcPr>
          <w:p w14:paraId="5CEE14DD" w14:textId="77777777" w:rsidR="00F75937" w:rsidRDefault="00F75937" w:rsidP="00F452C0">
            <w:pPr>
              <w:jc w:val="right"/>
              <w:rPr>
                <w:rFonts w:ascii="Times New Roman" w:hAnsi="Times New Roman" w:cs="Times New Roman"/>
                <w:bCs/>
                <w:color w:val="000000" w:themeColor="text1"/>
                <w:sz w:val="20"/>
                <w:szCs w:val="20"/>
              </w:rPr>
            </w:pPr>
          </w:p>
          <w:p w14:paraId="6A4F24BC" w14:textId="2F01F1EB"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5</w:t>
            </w:r>
          </w:p>
        </w:tc>
        <w:tc>
          <w:tcPr>
            <w:tcW w:w="982" w:type="dxa"/>
            <w:tcBorders>
              <w:bottom w:val="single" w:sz="4" w:space="0" w:color="auto"/>
            </w:tcBorders>
          </w:tcPr>
          <w:p w14:paraId="34A35873" w14:textId="77777777" w:rsidR="00F75937" w:rsidRDefault="00F75937" w:rsidP="00F452C0">
            <w:pPr>
              <w:jc w:val="right"/>
              <w:rPr>
                <w:rFonts w:ascii="Times New Roman" w:hAnsi="Times New Roman" w:cs="Times New Roman"/>
                <w:bCs/>
                <w:color w:val="000000" w:themeColor="text1"/>
                <w:sz w:val="20"/>
                <w:szCs w:val="20"/>
              </w:rPr>
            </w:pPr>
          </w:p>
          <w:p w14:paraId="794132C9" w14:textId="78AA973D"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6</w:t>
            </w:r>
          </w:p>
        </w:tc>
        <w:tc>
          <w:tcPr>
            <w:tcW w:w="982" w:type="dxa"/>
            <w:tcBorders>
              <w:bottom w:val="single" w:sz="4" w:space="0" w:color="auto"/>
            </w:tcBorders>
          </w:tcPr>
          <w:p w14:paraId="7984F869" w14:textId="77777777" w:rsidR="00F75937" w:rsidRDefault="00F75937" w:rsidP="00F452C0">
            <w:pPr>
              <w:jc w:val="right"/>
              <w:rPr>
                <w:rFonts w:ascii="Times New Roman" w:hAnsi="Times New Roman" w:cs="Times New Roman"/>
                <w:bCs/>
                <w:color w:val="000000" w:themeColor="text1"/>
                <w:sz w:val="20"/>
                <w:szCs w:val="20"/>
              </w:rPr>
            </w:pPr>
          </w:p>
          <w:p w14:paraId="554637D6" w14:textId="4378FB51"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7</w:t>
            </w:r>
          </w:p>
        </w:tc>
        <w:tc>
          <w:tcPr>
            <w:tcW w:w="982" w:type="dxa"/>
            <w:tcBorders>
              <w:bottom w:val="single" w:sz="4" w:space="0" w:color="auto"/>
            </w:tcBorders>
          </w:tcPr>
          <w:p w14:paraId="7D3ABCAB" w14:textId="77777777" w:rsidR="00F75937" w:rsidRDefault="00F75937" w:rsidP="00F452C0">
            <w:pPr>
              <w:jc w:val="right"/>
              <w:rPr>
                <w:rFonts w:ascii="Times New Roman" w:hAnsi="Times New Roman" w:cs="Times New Roman"/>
                <w:bCs/>
                <w:color w:val="000000" w:themeColor="text1"/>
                <w:sz w:val="20"/>
                <w:szCs w:val="20"/>
              </w:rPr>
            </w:pPr>
          </w:p>
          <w:p w14:paraId="01D8FF76" w14:textId="134E2B85"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8</w:t>
            </w:r>
          </w:p>
        </w:tc>
        <w:tc>
          <w:tcPr>
            <w:tcW w:w="982" w:type="dxa"/>
            <w:tcBorders>
              <w:bottom w:val="single" w:sz="4" w:space="0" w:color="auto"/>
            </w:tcBorders>
          </w:tcPr>
          <w:p w14:paraId="5164D4F2" w14:textId="77777777" w:rsidR="00F75937" w:rsidRDefault="00F75937" w:rsidP="00F452C0">
            <w:pPr>
              <w:jc w:val="right"/>
              <w:rPr>
                <w:rFonts w:ascii="Times New Roman" w:hAnsi="Times New Roman" w:cs="Times New Roman"/>
                <w:bCs/>
                <w:color w:val="000000" w:themeColor="text1"/>
                <w:sz w:val="20"/>
                <w:szCs w:val="20"/>
              </w:rPr>
            </w:pPr>
          </w:p>
          <w:p w14:paraId="7CCD08DC" w14:textId="38E83FAB"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9</w:t>
            </w:r>
          </w:p>
        </w:tc>
        <w:tc>
          <w:tcPr>
            <w:tcW w:w="982" w:type="dxa"/>
            <w:tcBorders>
              <w:bottom w:val="single" w:sz="4" w:space="0" w:color="auto"/>
            </w:tcBorders>
          </w:tcPr>
          <w:p w14:paraId="244A2640" w14:textId="77777777" w:rsidR="00F75937" w:rsidRDefault="00F75937" w:rsidP="00F452C0">
            <w:pPr>
              <w:jc w:val="right"/>
              <w:rPr>
                <w:rFonts w:ascii="Times New Roman" w:hAnsi="Times New Roman" w:cs="Times New Roman"/>
                <w:bCs/>
                <w:color w:val="000000" w:themeColor="text1"/>
                <w:sz w:val="20"/>
                <w:szCs w:val="20"/>
              </w:rPr>
            </w:pPr>
          </w:p>
          <w:p w14:paraId="60D9EC90" w14:textId="40DF5F5C"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10</w:t>
            </w:r>
          </w:p>
        </w:tc>
        <w:tc>
          <w:tcPr>
            <w:tcW w:w="982" w:type="dxa"/>
            <w:tcBorders>
              <w:bottom w:val="single" w:sz="4" w:space="0" w:color="auto"/>
            </w:tcBorders>
          </w:tcPr>
          <w:p w14:paraId="4BAA3306" w14:textId="77777777" w:rsidR="00F75937" w:rsidRDefault="00F75937" w:rsidP="00F452C0">
            <w:pPr>
              <w:jc w:val="right"/>
              <w:rPr>
                <w:rFonts w:ascii="Times New Roman" w:hAnsi="Times New Roman" w:cs="Times New Roman"/>
                <w:bCs/>
                <w:color w:val="000000" w:themeColor="text1"/>
                <w:sz w:val="20"/>
                <w:szCs w:val="20"/>
              </w:rPr>
            </w:pPr>
          </w:p>
          <w:p w14:paraId="23553ED5" w14:textId="545A16E6"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11</w:t>
            </w:r>
          </w:p>
        </w:tc>
        <w:tc>
          <w:tcPr>
            <w:tcW w:w="982" w:type="dxa"/>
            <w:tcBorders>
              <w:bottom w:val="single" w:sz="4" w:space="0" w:color="auto"/>
            </w:tcBorders>
          </w:tcPr>
          <w:p w14:paraId="5B745BD9" w14:textId="77777777" w:rsidR="00F75937" w:rsidRDefault="00F75937" w:rsidP="00F452C0">
            <w:pPr>
              <w:jc w:val="right"/>
              <w:rPr>
                <w:rFonts w:ascii="Times New Roman" w:hAnsi="Times New Roman" w:cs="Times New Roman"/>
                <w:bCs/>
                <w:color w:val="000000" w:themeColor="text1"/>
                <w:sz w:val="20"/>
                <w:szCs w:val="20"/>
              </w:rPr>
            </w:pPr>
          </w:p>
          <w:p w14:paraId="18584826" w14:textId="1F2D6487" w:rsidR="00F75937" w:rsidRPr="00AF58A8" w:rsidRDefault="00F75937" w:rsidP="00F452C0">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BMP</w:t>
            </w:r>
            <w:r w:rsidRPr="00AF58A8">
              <w:rPr>
                <w:rFonts w:ascii="Times New Roman" w:hAnsi="Times New Roman" w:cs="Times New Roman"/>
                <w:bCs/>
                <w:color w:val="000000" w:themeColor="text1"/>
                <w:sz w:val="20"/>
                <w:szCs w:val="20"/>
              </w:rPr>
              <w:t>12</w:t>
            </w:r>
          </w:p>
        </w:tc>
      </w:tr>
      <w:tr w:rsidR="008A5E05" w:rsidRPr="00AF58A8" w14:paraId="0C1707A6" w14:textId="77777777" w:rsidTr="00F452C0">
        <w:trPr>
          <w:jc w:val="center"/>
        </w:trPr>
        <w:tc>
          <w:tcPr>
            <w:tcW w:w="981" w:type="dxa"/>
            <w:tcBorders>
              <w:top w:val="single" w:sz="4" w:space="0" w:color="auto"/>
            </w:tcBorders>
          </w:tcPr>
          <w:p w14:paraId="3030FE54"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1</w:t>
            </w:r>
          </w:p>
        </w:tc>
        <w:tc>
          <w:tcPr>
            <w:tcW w:w="982" w:type="dxa"/>
            <w:tcBorders>
              <w:top w:val="single" w:sz="4" w:space="0" w:color="auto"/>
            </w:tcBorders>
            <w:vAlign w:val="bottom"/>
          </w:tcPr>
          <w:p w14:paraId="62999B61" w14:textId="310D02C3"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$419</w:t>
            </w:r>
          </w:p>
        </w:tc>
        <w:tc>
          <w:tcPr>
            <w:tcW w:w="982" w:type="dxa"/>
            <w:tcBorders>
              <w:top w:val="single" w:sz="4" w:space="0" w:color="auto"/>
            </w:tcBorders>
            <w:vAlign w:val="bottom"/>
          </w:tcPr>
          <w:p w14:paraId="39EAC14A" w14:textId="54BA9626"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$720</w:t>
            </w:r>
          </w:p>
        </w:tc>
        <w:tc>
          <w:tcPr>
            <w:tcW w:w="982" w:type="dxa"/>
            <w:tcBorders>
              <w:top w:val="single" w:sz="4" w:space="0" w:color="auto"/>
            </w:tcBorders>
            <w:vAlign w:val="bottom"/>
          </w:tcPr>
          <w:p w14:paraId="7E0600AE" w14:textId="632C2BD4"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$469</w:t>
            </w:r>
          </w:p>
        </w:tc>
        <w:tc>
          <w:tcPr>
            <w:tcW w:w="982" w:type="dxa"/>
            <w:tcBorders>
              <w:top w:val="single" w:sz="4" w:space="0" w:color="auto"/>
            </w:tcBorders>
            <w:vAlign w:val="bottom"/>
          </w:tcPr>
          <w:p w14:paraId="47551A62" w14:textId="2857EB54"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$720</w:t>
            </w:r>
          </w:p>
        </w:tc>
        <w:tc>
          <w:tcPr>
            <w:tcW w:w="982" w:type="dxa"/>
            <w:tcBorders>
              <w:top w:val="single" w:sz="4" w:space="0" w:color="auto"/>
            </w:tcBorders>
            <w:vAlign w:val="bottom"/>
          </w:tcPr>
          <w:p w14:paraId="26E1EF27" w14:textId="201ABA4D"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$624</w:t>
            </w:r>
          </w:p>
        </w:tc>
        <w:tc>
          <w:tcPr>
            <w:tcW w:w="982" w:type="dxa"/>
            <w:tcBorders>
              <w:top w:val="single" w:sz="4" w:space="0" w:color="auto"/>
            </w:tcBorders>
            <w:vAlign w:val="bottom"/>
          </w:tcPr>
          <w:p w14:paraId="44A084EF" w14:textId="4239E119"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$854</w:t>
            </w:r>
          </w:p>
        </w:tc>
        <w:tc>
          <w:tcPr>
            <w:tcW w:w="982" w:type="dxa"/>
            <w:tcBorders>
              <w:top w:val="single" w:sz="4" w:space="0" w:color="auto"/>
            </w:tcBorders>
            <w:vAlign w:val="bottom"/>
          </w:tcPr>
          <w:p w14:paraId="5D188F87" w14:textId="7D9B8FD4"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$318</w:t>
            </w:r>
          </w:p>
        </w:tc>
        <w:tc>
          <w:tcPr>
            <w:tcW w:w="982" w:type="dxa"/>
            <w:tcBorders>
              <w:top w:val="single" w:sz="4" w:space="0" w:color="auto"/>
            </w:tcBorders>
            <w:vAlign w:val="bottom"/>
          </w:tcPr>
          <w:p w14:paraId="12470B8E" w14:textId="48D42816"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$2,536</w:t>
            </w:r>
          </w:p>
        </w:tc>
        <w:tc>
          <w:tcPr>
            <w:tcW w:w="982" w:type="dxa"/>
            <w:tcBorders>
              <w:top w:val="single" w:sz="4" w:space="0" w:color="auto"/>
            </w:tcBorders>
            <w:vAlign w:val="bottom"/>
          </w:tcPr>
          <w:p w14:paraId="4A931470" w14:textId="56C02E46"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top w:val="single" w:sz="4" w:space="0" w:color="auto"/>
            </w:tcBorders>
            <w:vAlign w:val="bottom"/>
          </w:tcPr>
          <w:p w14:paraId="0783DBF7" w14:textId="39CEC7D1"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top w:val="single" w:sz="4" w:space="0" w:color="auto"/>
            </w:tcBorders>
            <w:vAlign w:val="bottom"/>
          </w:tcPr>
          <w:p w14:paraId="689A4CF3" w14:textId="0E13AC6C"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top w:val="single" w:sz="4" w:space="0" w:color="auto"/>
            </w:tcBorders>
            <w:vAlign w:val="bottom"/>
          </w:tcPr>
          <w:p w14:paraId="0286E54A" w14:textId="2552A148"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AF58A8" w14:paraId="6C666DD5" w14:textId="77777777" w:rsidTr="00F452C0">
        <w:trPr>
          <w:jc w:val="center"/>
        </w:trPr>
        <w:tc>
          <w:tcPr>
            <w:tcW w:w="981" w:type="dxa"/>
          </w:tcPr>
          <w:p w14:paraId="6A8D34E2"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2</w:t>
            </w:r>
          </w:p>
        </w:tc>
        <w:tc>
          <w:tcPr>
            <w:tcW w:w="982" w:type="dxa"/>
          </w:tcPr>
          <w:p w14:paraId="4632C12C" w14:textId="2CB12A1C"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242981F0" w14:textId="2CA1EE9F"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676A9C91" w14:textId="135D785A"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0005525A" w14:textId="173E944D"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6734FAD8" w14:textId="6ED8A27C"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76881A7E" w14:textId="7A30E9A6"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5E6D3C4C" w14:textId="786F567D"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1FAF1870" w14:textId="155904C0"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1B493896" w14:textId="6214CFAE"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$623</w:t>
            </w:r>
          </w:p>
        </w:tc>
        <w:tc>
          <w:tcPr>
            <w:tcW w:w="982" w:type="dxa"/>
          </w:tcPr>
          <w:p w14:paraId="630C994C" w14:textId="10311CE6"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$616</w:t>
            </w:r>
          </w:p>
        </w:tc>
        <w:tc>
          <w:tcPr>
            <w:tcW w:w="982" w:type="dxa"/>
          </w:tcPr>
          <w:p w14:paraId="7561EB66" w14:textId="56692F9D"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$1,166</w:t>
            </w:r>
          </w:p>
        </w:tc>
        <w:tc>
          <w:tcPr>
            <w:tcW w:w="982" w:type="dxa"/>
          </w:tcPr>
          <w:p w14:paraId="48908C62" w14:textId="70B4559C"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$1,161</w:t>
            </w:r>
          </w:p>
        </w:tc>
      </w:tr>
      <w:tr w:rsidR="008A5E05" w:rsidRPr="00AF58A8" w14:paraId="084F27FE" w14:textId="77777777" w:rsidTr="00F452C0">
        <w:trPr>
          <w:jc w:val="center"/>
        </w:trPr>
        <w:tc>
          <w:tcPr>
            <w:tcW w:w="981" w:type="dxa"/>
          </w:tcPr>
          <w:p w14:paraId="3090633D"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3</w:t>
            </w:r>
          </w:p>
        </w:tc>
        <w:tc>
          <w:tcPr>
            <w:tcW w:w="982" w:type="dxa"/>
            <w:vAlign w:val="bottom"/>
          </w:tcPr>
          <w:p w14:paraId="2E3BF381" w14:textId="6E33F6E5"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CF95542" w14:textId="6DE7D101"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448A410" w14:textId="428CCB75"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1CAC08C" w14:textId="219DE1AC"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A498052" w14:textId="0686CFBE"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0CC8BE1" w14:textId="2DAFFE84"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21EF229" w14:textId="1E582025"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83CC3F2" w14:textId="697C678A"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5E35E577" w14:textId="6913FF16"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$1,526</w:t>
            </w:r>
          </w:p>
        </w:tc>
        <w:tc>
          <w:tcPr>
            <w:tcW w:w="982" w:type="dxa"/>
            <w:vAlign w:val="bottom"/>
          </w:tcPr>
          <w:p w14:paraId="54B0FC2B" w14:textId="5C47707D"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$3,052</w:t>
            </w:r>
          </w:p>
        </w:tc>
        <w:tc>
          <w:tcPr>
            <w:tcW w:w="982" w:type="dxa"/>
            <w:vAlign w:val="bottom"/>
          </w:tcPr>
          <w:p w14:paraId="24C6D3B7" w14:textId="66ED6000"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$254</w:t>
            </w:r>
          </w:p>
        </w:tc>
        <w:tc>
          <w:tcPr>
            <w:tcW w:w="982" w:type="dxa"/>
            <w:vAlign w:val="bottom"/>
          </w:tcPr>
          <w:p w14:paraId="7AB4E201" w14:textId="0784DC53"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$1,831</w:t>
            </w:r>
          </w:p>
        </w:tc>
      </w:tr>
      <w:tr w:rsidR="008A5E05" w:rsidRPr="00AF58A8" w14:paraId="5EA94398" w14:textId="77777777" w:rsidTr="00F452C0">
        <w:trPr>
          <w:jc w:val="center"/>
        </w:trPr>
        <w:tc>
          <w:tcPr>
            <w:tcW w:w="981" w:type="dxa"/>
          </w:tcPr>
          <w:p w14:paraId="5FBDF6D7"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4</w:t>
            </w:r>
          </w:p>
        </w:tc>
        <w:tc>
          <w:tcPr>
            <w:tcW w:w="982" w:type="dxa"/>
            <w:vAlign w:val="bottom"/>
          </w:tcPr>
          <w:p w14:paraId="15B37F75" w14:textId="3814BBC7"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222D6DD1" w14:textId="2B61AE29"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3DABB40" w14:textId="41B7244C"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394E554D" w14:textId="35E67FA0"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D2B36A7" w14:textId="298522BD"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DDC69AD" w14:textId="533F5C36"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BCEF6DB" w14:textId="568413A8"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DE0DD56" w14:textId="3A2C0F38"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6982BC5" w14:textId="4FE7C8A7"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$9,570</w:t>
            </w:r>
          </w:p>
        </w:tc>
        <w:tc>
          <w:tcPr>
            <w:tcW w:w="982" w:type="dxa"/>
            <w:vAlign w:val="bottom"/>
          </w:tcPr>
          <w:p w14:paraId="76D40466" w14:textId="2A22DC46"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$9,460</w:t>
            </w:r>
          </w:p>
        </w:tc>
        <w:tc>
          <w:tcPr>
            <w:tcW w:w="982" w:type="dxa"/>
            <w:vAlign w:val="bottom"/>
          </w:tcPr>
          <w:p w14:paraId="3EB9A31C" w14:textId="5A2A9A95"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$13,027</w:t>
            </w:r>
          </w:p>
        </w:tc>
        <w:tc>
          <w:tcPr>
            <w:tcW w:w="982" w:type="dxa"/>
            <w:vAlign w:val="bottom"/>
          </w:tcPr>
          <w:p w14:paraId="72B32BEE" w14:textId="5405E7B0"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$19,440</w:t>
            </w:r>
          </w:p>
        </w:tc>
      </w:tr>
      <w:tr w:rsidR="008A5E05" w:rsidRPr="00AF58A8" w14:paraId="696AAE5B" w14:textId="77777777" w:rsidTr="00F452C0">
        <w:trPr>
          <w:jc w:val="center"/>
        </w:trPr>
        <w:tc>
          <w:tcPr>
            <w:tcW w:w="981" w:type="dxa"/>
          </w:tcPr>
          <w:p w14:paraId="1E92FB0F"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5</w:t>
            </w:r>
          </w:p>
        </w:tc>
        <w:tc>
          <w:tcPr>
            <w:tcW w:w="982" w:type="dxa"/>
            <w:vAlign w:val="bottom"/>
          </w:tcPr>
          <w:p w14:paraId="07B623F4" w14:textId="6B3C6BE5"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$896</w:t>
            </w:r>
          </w:p>
        </w:tc>
        <w:tc>
          <w:tcPr>
            <w:tcW w:w="982" w:type="dxa"/>
            <w:vAlign w:val="bottom"/>
          </w:tcPr>
          <w:p w14:paraId="718DEF46" w14:textId="2023CE15"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$2,388</w:t>
            </w:r>
          </w:p>
        </w:tc>
        <w:tc>
          <w:tcPr>
            <w:tcW w:w="982" w:type="dxa"/>
            <w:vAlign w:val="bottom"/>
          </w:tcPr>
          <w:p w14:paraId="6D215400" w14:textId="2B999E2D"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$1,367</w:t>
            </w:r>
          </w:p>
        </w:tc>
        <w:tc>
          <w:tcPr>
            <w:tcW w:w="982" w:type="dxa"/>
            <w:vAlign w:val="bottom"/>
          </w:tcPr>
          <w:p w14:paraId="32A082B4" w14:textId="5C6D9E01"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$3,821</w:t>
            </w:r>
          </w:p>
        </w:tc>
        <w:tc>
          <w:tcPr>
            <w:tcW w:w="982" w:type="dxa"/>
            <w:vAlign w:val="bottom"/>
          </w:tcPr>
          <w:p w14:paraId="52C31339" w14:textId="3E148F9B"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20C557C3" w14:textId="6FE58293"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DC49673" w14:textId="74AFE212"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9CCA5FA" w14:textId="569AF077"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B082664" w14:textId="7A5AFD73"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52B57124" w14:textId="72F8B097"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15C24F5E" w14:textId="6EDF6C5D"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5A6B8218" w14:textId="07F676BA"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AF58A8" w14:paraId="5967CB2F" w14:textId="77777777" w:rsidTr="00F452C0">
        <w:trPr>
          <w:jc w:val="center"/>
        </w:trPr>
        <w:tc>
          <w:tcPr>
            <w:tcW w:w="981" w:type="dxa"/>
          </w:tcPr>
          <w:p w14:paraId="3CAFB885"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6</w:t>
            </w:r>
          </w:p>
        </w:tc>
        <w:tc>
          <w:tcPr>
            <w:tcW w:w="982" w:type="dxa"/>
            <w:vAlign w:val="bottom"/>
          </w:tcPr>
          <w:p w14:paraId="3C468987" w14:textId="03728E3F"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$5,932</w:t>
            </w:r>
          </w:p>
        </w:tc>
        <w:tc>
          <w:tcPr>
            <w:tcW w:w="982" w:type="dxa"/>
            <w:vAlign w:val="bottom"/>
          </w:tcPr>
          <w:p w14:paraId="7916D742" w14:textId="729EF1FA"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$5,932</w:t>
            </w:r>
          </w:p>
        </w:tc>
        <w:tc>
          <w:tcPr>
            <w:tcW w:w="982" w:type="dxa"/>
            <w:vAlign w:val="bottom"/>
          </w:tcPr>
          <w:p w14:paraId="7C4CE94C" w14:textId="1BF997A4"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$2,373</w:t>
            </w:r>
          </w:p>
        </w:tc>
        <w:tc>
          <w:tcPr>
            <w:tcW w:w="982" w:type="dxa"/>
            <w:vAlign w:val="bottom"/>
          </w:tcPr>
          <w:p w14:paraId="2D9EFF39" w14:textId="67568512"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$2,373</w:t>
            </w:r>
          </w:p>
        </w:tc>
        <w:tc>
          <w:tcPr>
            <w:tcW w:w="982" w:type="dxa"/>
            <w:vAlign w:val="bottom"/>
          </w:tcPr>
          <w:p w14:paraId="47B1F5DD" w14:textId="0082978E"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131F60E" w14:textId="7B81ABE9"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4B93799" w14:textId="6352552D"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096D17C" w14:textId="0CBCEEDC"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4EF40EA" w14:textId="3E5E499C"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699A13B1" w14:textId="61B54310"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56F26077" w14:textId="3D674D16"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2B6B960A" w14:textId="40E1AC8C"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AF58A8" w14:paraId="2934E70F" w14:textId="77777777" w:rsidTr="00F452C0">
        <w:trPr>
          <w:jc w:val="center"/>
        </w:trPr>
        <w:tc>
          <w:tcPr>
            <w:tcW w:w="981" w:type="dxa"/>
          </w:tcPr>
          <w:p w14:paraId="7DEAA3D6"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7</w:t>
            </w:r>
          </w:p>
        </w:tc>
        <w:tc>
          <w:tcPr>
            <w:tcW w:w="982" w:type="dxa"/>
            <w:vAlign w:val="bottom"/>
          </w:tcPr>
          <w:p w14:paraId="2D9C39CF" w14:textId="0BFE4BC7"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5D6297C8" w14:textId="67EF3964"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2A65CED7" w14:textId="55CE376E"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EBCD943" w14:textId="75C1DC78"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DE799EF" w14:textId="46DD5407"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$23,351</w:t>
            </w:r>
          </w:p>
        </w:tc>
        <w:tc>
          <w:tcPr>
            <w:tcW w:w="982" w:type="dxa"/>
            <w:vAlign w:val="bottom"/>
          </w:tcPr>
          <w:p w14:paraId="49094150" w14:textId="38C6045E"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31B6B97" w14:textId="2FF1BFFA"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DFB24F2" w14:textId="125BE060"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36C52E62" w14:textId="5DBC6D32"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4591479C" w14:textId="0346D2DC"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7174F5A0" w14:textId="4D80474B"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2EFFDFAE" w14:textId="10E6AEEE"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AF58A8" w14:paraId="6EDFCAE1" w14:textId="77777777" w:rsidTr="00F452C0">
        <w:trPr>
          <w:jc w:val="center"/>
        </w:trPr>
        <w:tc>
          <w:tcPr>
            <w:tcW w:w="981" w:type="dxa"/>
          </w:tcPr>
          <w:p w14:paraId="6D9103E9"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8</w:t>
            </w:r>
          </w:p>
        </w:tc>
        <w:tc>
          <w:tcPr>
            <w:tcW w:w="982" w:type="dxa"/>
            <w:vAlign w:val="bottom"/>
          </w:tcPr>
          <w:p w14:paraId="6F4FFD33" w14:textId="3C0AFA8B"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AB17B98" w14:textId="3857D793"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35DF6FFA" w14:textId="2292F6F1"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57D7AA07" w14:textId="6B29E1B2"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7A2B114" w14:textId="44F3F6E3"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76FFA46" w14:textId="37D9098E"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$14,571</w:t>
            </w:r>
          </w:p>
        </w:tc>
        <w:tc>
          <w:tcPr>
            <w:tcW w:w="982" w:type="dxa"/>
            <w:vAlign w:val="bottom"/>
          </w:tcPr>
          <w:p w14:paraId="6DE11722" w14:textId="52B59DEF"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F416D08" w14:textId="5EA26624"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3C00CB82" w14:textId="100285E8"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058C20F5" w14:textId="2E9F9EC6"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6BD90B9A" w14:textId="1B349A32"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$14,571</w:t>
            </w:r>
          </w:p>
        </w:tc>
        <w:tc>
          <w:tcPr>
            <w:tcW w:w="982" w:type="dxa"/>
            <w:vAlign w:val="bottom"/>
          </w:tcPr>
          <w:p w14:paraId="009F006B" w14:textId="07E5A615"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AF58A8" w14:paraId="505436F2" w14:textId="77777777" w:rsidTr="00F452C0">
        <w:trPr>
          <w:jc w:val="center"/>
        </w:trPr>
        <w:tc>
          <w:tcPr>
            <w:tcW w:w="981" w:type="dxa"/>
          </w:tcPr>
          <w:p w14:paraId="1A771AEB"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9</w:t>
            </w:r>
          </w:p>
        </w:tc>
        <w:tc>
          <w:tcPr>
            <w:tcW w:w="982" w:type="dxa"/>
            <w:vAlign w:val="bottom"/>
          </w:tcPr>
          <w:p w14:paraId="66506E14" w14:textId="2B2B22A2"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$473</w:t>
            </w:r>
          </w:p>
        </w:tc>
        <w:tc>
          <w:tcPr>
            <w:tcW w:w="982" w:type="dxa"/>
            <w:vAlign w:val="bottom"/>
          </w:tcPr>
          <w:p w14:paraId="369BE4C3" w14:textId="128FEA2E"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$1,272</w:t>
            </w:r>
          </w:p>
        </w:tc>
        <w:tc>
          <w:tcPr>
            <w:tcW w:w="982" w:type="dxa"/>
            <w:vAlign w:val="bottom"/>
          </w:tcPr>
          <w:p w14:paraId="15A3CB1C" w14:textId="40FEE692"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$278</w:t>
            </w:r>
          </w:p>
        </w:tc>
        <w:tc>
          <w:tcPr>
            <w:tcW w:w="982" w:type="dxa"/>
            <w:vAlign w:val="bottom"/>
          </w:tcPr>
          <w:p w14:paraId="47B3A279" w14:textId="6D6A7329"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$1,272</w:t>
            </w:r>
          </w:p>
        </w:tc>
        <w:tc>
          <w:tcPr>
            <w:tcW w:w="982" w:type="dxa"/>
            <w:vAlign w:val="bottom"/>
          </w:tcPr>
          <w:p w14:paraId="516CE9BA" w14:textId="1523AB13"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$511</w:t>
            </w:r>
          </w:p>
        </w:tc>
        <w:tc>
          <w:tcPr>
            <w:tcW w:w="982" w:type="dxa"/>
            <w:vAlign w:val="bottom"/>
          </w:tcPr>
          <w:p w14:paraId="5A4F6261" w14:textId="453072B9"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$1,662</w:t>
            </w:r>
          </w:p>
        </w:tc>
        <w:tc>
          <w:tcPr>
            <w:tcW w:w="982" w:type="dxa"/>
            <w:vAlign w:val="bottom"/>
          </w:tcPr>
          <w:p w14:paraId="327E0CF7" w14:textId="265849EF"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$965</w:t>
            </w:r>
          </w:p>
        </w:tc>
        <w:tc>
          <w:tcPr>
            <w:tcW w:w="982" w:type="dxa"/>
            <w:vAlign w:val="bottom"/>
          </w:tcPr>
          <w:p w14:paraId="28C41E86" w14:textId="743DEA53"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6D3B667" w14:textId="63C63E64"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$1,272</w:t>
            </w:r>
          </w:p>
        </w:tc>
        <w:tc>
          <w:tcPr>
            <w:tcW w:w="982" w:type="dxa"/>
            <w:vAlign w:val="bottom"/>
          </w:tcPr>
          <w:p w14:paraId="030937FB" w14:textId="0DE186F2"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$1,272</w:t>
            </w:r>
          </w:p>
        </w:tc>
        <w:tc>
          <w:tcPr>
            <w:tcW w:w="982" w:type="dxa"/>
            <w:vAlign w:val="bottom"/>
          </w:tcPr>
          <w:p w14:paraId="13B55242" w14:textId="23475FB5"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$1,662</w:t>
            </w:r>
          </w:p>
        </w:tc>
        <w:tc>
          <w:tcPr>
            <w:tcW w:w="982" w:type="dxa"/>
            <w:vAlign w:val="bottom"/>
          </w:tcPr>
          <w:p w14:paraId="2E2158B0" w14:textId="270067A0"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AF58A8" w14:paraId="50824DF5" w14:textId="77777777" w:rsidTr="00F452C0">
        <w:trPr>
          <w:jc w:val="center"/>
        </w:trPr>
        <w:tc>
          <w:tcPr>
            <w:tcW w:w="981" w:type="dxa"/>
            <w:tcBorders>
              <w:bottom w:val="single" w:sz="4" w:space="0" w:color="auto"/>
            </w:tcBorders>
          </w:tcPr>
          <w:p w14:paraId="49CCC80B"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10</w:t>
            </w:r>
          </w:p>
        </w:tc>
        <w:tc>
          <w:tcPr>
            <w:tcW w:w="982" w:type="dxa"/>
            <w:tcBorders>
              <w:bottom w:val="single" w:sz="4" w:space="0" w:color="auto"/>
            </w:tcBorders>
            <w:vAlign w:val="bottom"/>
          </w:tcPr>
          <w:p w14:paraId="50231793" w14:textId="1B9E6189"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$791</w:t>
            </w:r>
          </w:p>
        </w:tc>
        <w:tc>
          <w:tcPr>
            <w:tcW w:w="982" w:type="dxa"/>
            <w:tcBorders>
              <w:bottom w:val="single" w:sz="4" w:space="0" w:color="auto"/>
            </w:tcBorders>
            <w:vAlign w:val="bottom"/>
          </w:tcPr>
          <w:p w14:paraId="6D4C4A7A" w14:textId="60F489B7"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$1,359</w:t>
            </w:r>
          </w:p>
        </w:tc>
        <w:tc>
          <w:tcPr>
            <w:tcW w:w="982" w:type="dxa"/>
            <w:tcBorders>
              <w:bottom w:val="single" w:sz="4" w:space="0" w:color="auto"/>
            </w:tcBorders>
            <w:vAlign w:val="bottom"/>
          </w:tcPr>
          <w:p w14:paraId="22D20FA0" w14:textId="57CDD61C"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$885</w:t>
            </w:r>
          </w:p>
        </w:tc>
        <w:tc>
          <w:tcPr>
            <w:tcW w:w="982" w:type="dxa"/>
            <w:tcBorders>
              <w:bottom w:val="single" w:sz="4" w:space="0" w:color="auto"/>
            </w:tcBorders>
            <w:vAlign w:val="bottom"/>
          </w:tcPr>
          <w:p w14:paraId="6FAE36C7" w14:textId="0C310947"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$1,359</w:t>
            </w:r>
          </w:p>
        </w:tc>
        <w:tc>
          <w:tcPr>
            <w:tcW w:w="982" w:type="dxa"/>
            <w:tcBorders>
              <w:bottom w:val="single" w:sz="4" w:space="0" w:color="auto"/>
            </w:tcBorders>
            <w:vAlign w:val="bottom"/>
          </w:tcPr>
          <w:p w14:paraId="09785F57" w14:textId="697AF3E3"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$1,177</w:t>
            </w:r>
          </w:p>
        </w:tc>
        <w:tc>
          <w:tcPr>
            <w:tcW w:w="982" w:type="dxa"/>
            <w:tcBorders>
              <w:bottom w:val="single" w:sz="4" w:space="0" w:color="auto"/>
            </w:tcBorders>
            <w:vAlign w:val="bottom"/>
          </w:tcPr>
          <w:p w14:paraId="69EE4792" w14:textId="580DC473"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$1,076</w:t>
            </w:r>
          </w:p>
        </w:tc>
        <w:tc>
          <w:tcPr>
            <w:tcW w:w="982" w:type="dxa"/>
            <w:tcBorders>
              <w:bottom w:val="single" w:sz="4" w:space="0" w:color="auto"/>
            </w:tcBorders>
            <w:vAlign w:val="bottom"/>
          </w:tcPr>
          <w:p w14:paraId="753CAA5E" w14:textId="7684AF1E"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$471</w:t>
            </w:r>
          </w:p>
        </w:tc>
        <w:tc>
          <w:tcPr>
            <w:tcW w:w="982" w:type="dxa"/>
            <w:tcBorders>
              <w:bottom w:val="single" w:sz="4" w:space="0" w:color="auto"/>
            </w:tcBorders>
            <w:vAlign w:val="bottom"/>
          </w:tcPr>
          <w:p w14:paraId="3360BB6E" w14:textId="1B44DC9D"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$3,545</w:t>
            </w:r>
          </w:p>
        </w:tc>
        <w:tc>
          <w:tcPr>
            <w:tcW w:w="982" w:type="dxa"/>
            <w:tcBorders>
              <w:bottom w:val="single" w:sz="4" w:space="0" w:color="auto"/>
            </w:tcBorders>
            <w:vAlign w:val="bottom"/>
          </w:tcPr>
          <w:p w14:paraId="2103385D" w14:textId="2FE7C1F1"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bottom w:val="single" w:sz="4" w:space="0" w:color="auto"/>
            </w:tcBorders>
            <w:vAlign w:val="bottom"/>
          </w:tcPr>
          <w:p w14:paraId="1396139E" w14:textId="760311FF"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bottom w:val="single" w:sz="4" w:space="0" w:color="auto"/>
            </w:tcBorders>
            <w:vAlign w:val="bottom"/>
          </w:tcPr>
          <w:p w14:paraId="7F7B40FA" w14:textId="31AFC1A1"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bottom w:val="single" w:sz="4" w:space="0" w:color="auto"/>
            </w:tcBorders>
            <w:vAlign w:val="bottom"/>
          </w:tcPr>
          <w:p w14:paraId="3678B9F2" w14:textId="37118F58"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AF58A8" w14:paraId="069697A9" w14:textId="77777777" w:rsidTr="00F452C0">
        <w:trPr>
          <w:jc w:val="center"/>
        </w:trPr>
        <w:tc>
          <w:tcPr>
            <w:tcW w:w="981" w:type="dxa"/>
            <w:tcBorders>
              <w:top w:val="single" w:sz="4" w:space="0" w:color="auto"/>
            </w:tcBorders>
          </w:tcPr>
          <w:p w14:paraId="31F59010" w14:textId="77777777" w:rsidR="008A5E05" w:rsidRPr="00AF58A8" w:rsidRDefault="008A5E05" w:rsidP="00F75937">
            <w:pPr>
              <w:jc w:val="center"/>
              <w:rPr>
                <w:rFonts w:ascii="Times New Roman" w:hAnsi="Times New Roman" w:cs="Times New Roman"/>
                <w:bCs/>
                <w:color w:val="000000" w:themeColor="text1"/>
                <w:sz w:val="20"/>
                <w:szCs w:val="20"/>
              </w:rPr>
            </w:pPr>
            <w:r w:rsidRPr="00AF58A8">
              <w:rPr>
                <w:rFonts w:ascii="Times New Roman" w:hAnsi="Times New Roman" w:cs="Times New Roman"/>
                <w:bCs/>
                <w:color w:val="000000" w:themeColor="text1"/>
                <w:sz w:val="20"/>
                <w:szCs w:val="20"/>
              </w:rPr>
              <w:t>Total:</w:t>
            </w:r>
          </w:p>
        </w:tc>
        <w:tc>
          <w:tcPr>
            <w:tcW w:w="982" w:type="dxa"/>
            <w:tcBorders>
              <w:top w:val="single" w:sz="4" w:space="0" w:color="auto"/>
            </w:tcBorders>
            <w:vAlign w:val="bottom"/>
          </w:tcPr>
          <w:p w14:paraId="34A48A68" w14:textId="1E99C0DB"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$8,511</w:t>
            </w:r>
          </w:p>
        </w:tc>
        <w:tc>
          <w:tcPr>
            <w:tcW w:w="982" w:type="dxa"/>
            <w:tcBorders>
              <w:top w:val="single" w:sz="4" w:space="0" w:color="auto"/>
            </w:tcBorders>
            <w:vAlign w:val="bottom"/>
          </w:tcPr>
          <w:p w14:paraId="275E9465" w14:textId="09007716"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$11,671</w:t>
            </w:r>
          </w:p>
        </w:tc>
        <w:tc>
          <w:tcPr>
            <w:tcW w:w="982" w:type="dxa"/>
            <w:tcBorders>
              <w:top w:val="single" w:sz="4" w:space="0" w:color="auto"/>
            </w:tcBorders>
            <w:vAlign w:val="bottom"/>
          </w:tcPr>
          <w:p w14:paraId="726FADA5" w14:textId="0425E691"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$5,372</w:t>
            </w:r>
          </w:p>
        </w:tc>
        <w:tc>
          <w:tcPr>
            <w:tcW w:w="982" w:type="dxa"/>
            <w:tcBorders>
              <w:top w:val="single" w:sz="4" w:space="0" w:color="auto"/>
            </w:tcBorders>
            <w:vAlign w:val="bottom"/>
          </w:tcPr>
          <w:p w14:paraId="416593AB" w14:textId="6C2FD68A"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$9,545</w:t>
            </w:r>
          </w:p>
        </w:tc>
        <w:tc>
          <w:tcPr>
            <w:tcW w:w="982" w:type="dxa"/>
            <w:tcBorders>
              <w:top w:val="single" w:sz="4" w:space="0" w:color="auto"/>
            </w:tcBorders>
            <w:vAlign w:val="bottom"/>
          </w:tcPr>
          <w:p w14:paraId="70DEE35B" w14:textId="62AB7181"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$25,664</w:t>
            </w:r>
          </w:p>
        </w:tc>
        <w:tc>
          <w:tcPr>
            <w:tcW w:w="982" w:type="dxa"/>
            <w:tcBorders>
              <w:top w:val="single" w:sz="4" w:space="0" w:color="auto"/>
            </w:tcBorders>
            <w:vAlign w:val="bottom"/>
          </w:tcPr>
          <w:p w14:paraId="31C50AE7" w14:textId="1A27C95D"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$18,164</w:t>
            </w:r>
          </w:p>
        </w:tc>
        <w:tc>
          <w:tcPr>
            <w:tcW w:w="982" w:type="dxa"/>
            <w:tcBorders>
              <w:top w:val="single" w:sz="4" w:space="0" w:color="auto"/>
            </w:tcBorders>
            <w:vAlign w:val="bottom"/>
          </w:tcPr>
          <w:p w14:paraId="6F4008AC" w14:textId="4C0A30CC"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$1,755</w:t>
            </w:r>
          </w:p>
        </w:tc>
        <w:tc>
          <w:tcPr>
            <w:tcW w:w="982" w:type="dxa"/>
            <w:tcBorders>
              <w:top w:val="single" w:sz="4" w:space="0" w:color="auto"/>
            </w:tcBorders>
            <w:vAlign w:val="bottom"/>
          </w:tcPr>
          <w:p w14:paraId="069996A3" w14:textId="77DDED33" w:rsidR="008A5E05" w:rsidRPr="002A5244" w:rsidRDefault="008A5E05" w:rsidP="00F452C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$6,082</w:t>
            </w:r>
          </w:p>
        </w:tc>
        <w:tc>
          <w:tcPr>
            <w:tcW w:w="982" w:type="dxa"/>
            <w:tcBorders>
              <w:top w:val="single" w:sz="4" w:space="0" w:color="auto"/>
            </w:tcBorders>
            <w:vAlign w:val="bottom"/>
          </w:tcPr>
          <w:p w14:paraId="4D34B146" w14:textId="35D1DD2F"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$12,991</w:t>
            </w:r>
          </w:p>
        </w:tc>
        <w:tc>
          <w:tcPr>
            <w:tcW w:w="982" w:type="dxa"/>
            <w:tcBorders>
              <w:top w:val="single" w:sz="4" w:space="0" w:color="auto"/>
            </w:tcBorders>
            <w:vAlign w:val="bottom"/>
          </w:tcPr>
          <w:p w14:paraId="79819DE6" w14:textId="75F2AC90"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$14,400</w:t>
            </w:r>
          </w:p>
        </w:tc>
        <w:tc>
          <w:tcPr>
            <w:tcW w:w="982" w:type="dxa"/>
            <w:tcBorders>
              <w:top w:val="single" w:sz="4" w:space="0" w:color="auto"/>
            </w:tcBorders>
            <w:vAlign w:val="bottom"/>
          </w:tcPr>
          <w:p w14:paraId="7C9367BA" w14:textId="2ED7849A"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$30,681</w:t>
            </w:r>
          </w:p>
        </w:tc>
        <w:tc>
          <w:tcPr>
            <w:tcW w:w="982" w:type="dxa"/>
            <w:tcBorders>
              <w:top w:val="single" w:sz="4" w:space="0" w:color="auto"/>
            </w:tcBorders>
            <w:vAlign w:val="bottom"/>
          </w:tcPr>
          <w:p w14:paraId="3DFF4F6B" w14:textId="2947CDC4" w:rsidR="008A5E05" w:rsidRPr="008A5E05" w:rsidRDefault="008A5E05" w:rsidP="00F452C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$22,432</w:t>
            </w:r>
          </w:p>
        </w:tc>
      </w:tr>
    </w:tbl>
    <w:p w14:paraId="097E29EF" w14:textId="77777777" w:rsidR="00F452C0" w:rsidRDefault="00F452C0" w:rsidP="00F75937">
      <w:pPr>
        <w:rPr>
          <w:rFonts w:ascii="Times New Roman" w:hAnsi="Times New Roman" w:cs="Times New Roman"/>
        </w:rPr>
      </w:pPr>
    </w:p>
    <w:p w14:paraId="5D6D1A1D" w14:textId="04EE8668" w:rsidR="00F452C0" w:rsidRPr="00796AE3" w:rsidRDefault="00C31B3A" w:rsidP="003C52BE">
      <w:pPr>
        <w:jc w:val="center"/>
        <w:outlineLvl w:val="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Appendix A – Table A</w:t>
      </w:r>
      <w:r w:rsidR="00577AFC">
        <w:rPr>
          <w:rFonts w:ascii="Times New Roman" w:hAnsi="Times New Roman" w:cs="Times New Roman"/>
          <w:b/>
          <w:bCs/>
          <w:color w:val="000000" w:themeColor="text1"/>
          <w:sz w:val="20"/>
          <w:szCs w:val="20"/>
        </w:rPr>
        <w:t>2</w:t>
      </w:r>
    </w:p>
    <w:p w14:paraId="3D8FA340" w14:textId="6E9B9619" w:rsidR="00F452C0" w:rsidRPr="00796AE3" w:rsidRDefault="00F452C0" w:rsidP="00F452C0">
      <w:pPr>
        <w:jc w:val="center"/>
        <w:rPr>
          <w:rFonts w:ascii="Times New Roman" w:hAnsi="Times New Roman" w:cs="Times New Roman"/>
          <w:b/>
          <w:bCs/>
          <w:color w:val="000000" w:themeColor="text1"/>
          <w:sz w:val="20"/>
          <w:szCs w:val="20"/>
        </w:rPr>
      </w:pPr>
      <w:r w:rsidRPr="00796AE3">
        <w:rPr>
          <w:rFonts w:ascii="Times New Roman" w:hAnsi="Times New Roman" w:cs="Times New Roman"/>
          <w:b/>
          <w:bCs/>
          <w:color w:val="000000" w:themeColor="text1"/>
          <w:sz w:val="20"/>
          <w:szCs w:val="20"/>
        </w:rPr>
        <w:t>GPI Impact per Im</w:t>
      </w:r>
      <w:r>
        <w:rPr>
          <w:rFonts w:ascii="Times New Roman" w:hAnsi="Times New Roman" w:cs="Times New Roman"/>
          <w:b/>
          <w:bCs/>
          <w:color w:val="000000" w:themeColor="text1"/>
          <w:sz w:val="20"/>
          <w:szCs w:val="20"/>
        </w:rPr>
        <w:t>pervious Acre Treated – GPI Max</w:t>
      </w:r>
      <w:r w:rsidRPr="00796AE3">
        <w:rPr>
          <w:rFonts w:ascii="Times New Roman" w:hAnsi="Times New Roman" w:cs="Times New Roman"/>
          <w:b/>
          <w:bCs/>
          <w:color w:val="000000" w:themeColor="text1"/>
          <w:sz w:val="20"/>
          <w:szCs w:val="20"/>
        </w:rPr>
        <w:t xml:space="preserve"> Scenario</w:t>
      </w:r>
    </w:p>
    <w:p w14:paraId="4A76AA7D" w14:textId="77777777" w:rsidR="00F452C0" w:rsidRDefault="00F452C0" w:rsidP="00F452C0">
      <w:pPr>
        <w:jc w:val="center"/>
        <w:rPr>
          <w:rFonts w:ascii="Times New Roman" w:hAnsi="Times New Roman" w:cs="Times New Roman"/>
          <w:bCs/>
          <w:color w:val="000000" w:themeColor="text1"/>
        </w:rPr>
      </w:pPr>
    </w:p>
    <w:tbl>
      <w:tblPr>
        <w:tblStyle w:val="TableGrid"/>
        <w:tblW w:w="12765" w:type="dxa"/>
        <w:jc w:val="center"/>
        <w:tblInd w:w="-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81"/>
        <w:gridCol w:w="982"/>
        <w:gridCol w:w="982"/>
        <w:gridCol w:w="982"/>
        <w:gridCol w:w="982"/>
        <w:gridCol w:w="982"/>
        <w:gridCol w:w="982"/>
        <w:gridCol w:w="982"/>
        <w:gridCol w:w="982"/>
        <w:gridCol w:w="982"/>
        <w:gridCol w:w="982"/>
        <w:gridCol w:w="982"/>
        <w:gridCol w:w="982"/>
      </w:tblGrid>
      <w:tr w:rsidR="00B67FB0" w:rsidRPr="002A5244" w14:paraId="06834B9A" w14:textId="77777777" w:rsidTr="00B67FB0">
        <w:trPr>
          <w:jc w:val="center"/>
        </w:trPr>
        <w:tc>
          <w:tcPr>
            <w:tcW w:w="12765" w:type="dxa"/>
            <w:gridSpan w:val="13"/>
            <w:tcBorders>
              <w:top w:val="double" w:sz="4" w:space="0" w:color="auto"/>
            </w:tcBorders>
          </w:tcPr>
          <w:p w14:paraId="0AF8D154" w14:textId="77777777" w:rsidR="00B67FB0" w:rsidRPr="002A5244" w:rsidRDefault="00B67FB0"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Best Management Practice</w:t>
            </w:r>
          </w:p>
        </w:tc>
      </w:tr>
      <w:tr w:rsidR="00B67FB0" w:rsidRPr="002A5244" w14:paraId="1A9D278F" w14:textId="77777777" w:rsidTr="00B67FB0">
        <w:trPr>
          <w:jc w:val="center"/>
        </w:trPr>
        <w:tc>
          <w:tcPr>
            <w:tcW w:w="981" w:type="dxa"/>
            <w:tcBorders>
              <w:bottom w:val="single" w:sz="4" w:space="0" w:color="auto"/>
            </w:tcBorders>
          </w:tcPr>
          <w:p w14:paraId="75F7FC61" w14:textId="77777777" w:rsidR="00B67FB0" w:rsidRPr="002A5244" w:rsidRDefault="00B67FB0"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GPI</w:t>
            </w:r>
          </w:p>
          <w:p w14:paraId="459A003C" w14:textId="77777777" w:rsidR="00B67FB0" w:rsidRPr="002A5244" w:rsidRDefault="00B67FB0"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Variable</w:t>
            </w:r>
          </w:p>
        </w:tc>
        <w:tc>
          <w:tcPr>
            <w:tcW w:w="982" w:type="dxa"/>
            <w:tcBorders>
              <w:bottom w:val="single" w:sz="4" w:space="0" w:color="auto"/>
            </w:tcBorders>
          </w:tcPr>
          <w:p w14:paraId="4007E652" w14:textId="77777777" w:rsidR="00B67FB0" w:rsidRPr="002A5244" w:rsidRDefault="00B67FB0" w:rsidP="00B67FB0">
            <w:pPr>
              <w:jc w:val="right"/>
              <w:rPr>
                <w:rFonts w:ascii="Times New Roman" w:hAnsi="Times New Roman" w:cs="Times New Roman"/>
                <w:bCs/>
                <w:color w:val="000000" w:themeColor="text1"/>
                <w:sz w:val="20"/>
                <w:szCs w:val="20"/>
              </w:rPr>
            </w:pPr>
          </w:p>
          <w:p w14:paraId="0A1BC08B"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BMP1</w:t>
            </w:r>
          </w:p>
        </w:tc>
        <w:tc>
          <w:tcPr>
            <w:tcW w:w="982" w:type="dxa"/>
            <w:tcBorders>
              <w:bottom w:val="single" w:sz="4" w:space="0" w:color="auto"/>
            </w:tcBorders>
          </w:tcPr>
          <w:p w14:paraId="65B6456C" w14:textId="77777777" w:rsidR="00B67FB0" w:rsidRPr="002A5244" w:rsidRDefault="00B67FB0" w:rsidP="00B67FB0">
            <w:pPr>
              <w:jc w:val="right"/>
              <w:rPr>
                <w:rFonts w:ascii="Times New Roman" w:hAnsi="Times New Roman" w:cs="Times New Roman"/>
                <w:bCs/>
                <w:color w:val="000000" w:themeColor="text1"/>
                <w:sz w:val="20"/>
                <w:szCs w:val="20"/>
              </w:rPr>
            </w:pPr>
          </w:p>
          <w:p w14:paraId="1C923187"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BMP2</w:t>
            </w:r>
          </w:p>
        </w:tc>
        <w:tc>
          <w:tcPr>
            <w:tcW w:w="982" w:type="dxa"/>
            <w:tcBorders>
              <w:bottom w:val="single" w:sz="4" w:space="0" w:color="auto"/>
            </w:tcBorders>
          </w:tcPr>
          <w:p w14:paraId="2F82D419" w14:textId="77777777" w:rsidR="00B67FB0" w:rsidRPr="002A5244" w:rsidRDefault="00B67FB0" w:rsidP="00B67FB0">
            <w:pPr>
              <w:jc w:val="right"/>
              <w:rPr>
                <w:rFonts w:ascii="Times New Roman" w:hAnsi="Times New Roman" w:cs="Times New Roman"/>
                <w:bCs/>
                <w:color w:val="000000" w:themeColor="text1"/>
                <w:sz w:val="20"/>
                <w:szCs w:val="20"/>
              </w:rPr>
            </w:pPr>
          </w:p>
          <w:p w14:paraId="490F8492"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BMP3</w:t>
            </w:r>
          </w:p>
        </w:tc>
        <w:tc>
          <w:tcPr>
            <w:tcW w:w="982" w:type="dxa"/>
            <w:tcBorders>
              <w:bottom w:val="single" w:sz="4" w:space="0" w:color="auto"/>
            </w:tcBorders>
          </w:tcPr>
          <w:p w14:paraId="735DA56F" w14:textId="77777777" w:rsidR="00B67FB0" w:rsidRPr="002A5244" w:rsidRDefault="00B67FB0" w:rsidP="00B67FB0">
            <w:pPr>
              <w:jc w:val="right"/>
              <w:rPr>
                <w:rFonts w:ascii="Times New Roman" w:hAnsi="Times New Roman" w:cs="Times New Roman"/>
                <w:bCs/>
                <w:color w:val="000000" w:themeColor="text1"/>
                <w:sz w:val="20"/>
                <w:szCs w:val="20"/>
              </w:rPr>
            </w:pPr>
          </w:p>
          <w:p w14:paraId="6AA08FB4"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BMP4</w:t>
            </w:r>
          </w:p>
        </w:tc>
        <w:tc>
          <w:tcPr>
            <w:tcW w:w="982" w:type="dxa"/>
            <w:tcBorders>
              <w:bottom w:val="single" w:sz="4" w:space="0" w:color="auto"/>
            </w:tcBorders>
          </w:tcPr>
          <w:p w14:paraId="2CB5DA50" w14:textId="77777777" w:rsidR="00B67FB0" w:rsidRPr="002A5244" w:rsidRDefault="00B67FB0" w:rsidP="00B67FB0">
            <w:pPr>
              <w:jc w:val="right"/>
              <w:rPr>
                <w:rFonts w:ascii="Times New Roman" w:hAnsi="Times New Roman" w:cs="Times New Roman"/>
                <w:bCs/>
                <w:color w:val="000000" w:themeColor="text1"/>
                <w:sz w:val="20"/>
                <w:szCs w:val="20"/>
              </w:rPr>
            </w:pPr>
          </w:p>
          <w:p w14:paraId="5784F472"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BMP5</w:t>
            </w:r>
          </w:p>
        </w:tc>
        <w:tc>
          <w:tcPr>
            <w:tcW w:w="982" w:type="dxa"/>
            <w:tcBorders>
              <w:bottom w:val="single" w:sz="4" w:space="0" w:color="auto"/>
            </w:tcBorders>
          </w:tcPr>
          <w:p w14:paraId="22A29AE6" w14:textId="77777777" w:rsidR="00B67FB0" w:rsidRPr="002A5244" w:rsidRDefault="00B67FB0" w:rsidP="00B67FB0">
            <w:pPr>
              <w:jc w:val="right"/>
              <w:rPr>
                <w:rFonts w:ascii="Times New Roman" w:hAnsi="Times New Roman" w:cs="Times New Roman"/>
                <w:bCs/>
                <w:color w:val="000000" w:themeColor="text1"/>
                <w:sz w:val="20"/>
                <w:szCs w:val="20"/>
              </w:rPr>
            </w:pPr>
          </w:p>
          <w:p w14:paraId="531D2918"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BMP6</w:t>
            </w:r>
          </w:p>
        </w:tc>
        <w:tc>
          <w:tcPr>
            <w:tcW w:w="982" w:type="dxa"/>
            <w:tcBorders>
              <w:bottom w:val="single" w:sz="4" w:space="0" w:color="auto"/>
            </w:tcBorders>
          </w:tcPr>
          <w:p w14:paraId="20BE58C2" w14:textId="77777777" w:rsidR="00B67FB0" w:rsidRPr="002A5244" w:rsidRDefault="00B67FB0" w:rsidP="00B67FB0">
            <w:pPr>
              <w:jc w:val="right"/>
              <w:rPr>
                <w:rFonts w:ascii="Times New Roman" w:hAnsi="Times New Roman" w:cs="Times New Roman"/>
                <w:bCs/>
                <w:color w:val="000000" w:themeColor="text1"/>
                <w:sz w:val="20"/>
                <w:szCs w:val="20"/>
              </w:rPr>
            </w:pPr>
          </w:p>
          <w:p w14:paraId="415FD88D"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BMP7</w:t>
            </w:r>
          </w:p>
        </w:tc>
        <w:tc>
          <w:tcPr>
            <w:tcW w:w="982" w:type="dxa"/>
            <w:tcBorders>
              <w:bottom w:val="single" w:sz="4" w:space="0" w:color="auto"/>
            </w:tcBorders>
          </w:tcPr>
          <w:p w14:paraId="15037D68" w14:textId="77777777" w:rsidR="00B67FB0" w:rsidRPr="002A5244" w:rsidRDefault="00B67FB0" w:rsidP="00B67FB0">
            <w:pPr>
              <w:jc w:val="right"/>
              <w:rPr>
                <w:rFonts w:ascii="Times New Roman" w:hAnsi="Times New Roman" w:cs="Times New Roman"/>
                <w:bCs/>
                <w:color w:val="000000" w:themeColor="text1"/>
                <w:sz w:val="20"/>
                <w:szCs w:val="20"/>
              </w:rPr>
            </w:pPr>
          </w:p>
          <w:p w14:paraId="41EEACA3"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BMP8</w:t>
            </w:r>
          </w:p>
        </w:tc>
        <w:tc>
          <w:tcPr>
            <w:tcW w:w="982" w:type="dxa"/>
            <w:tcBorders>
              <w:bottom w:val="single" w:sz="4" w:space="0" w:color="auto"/>
            </w:tcBorders>
          </w:tcPr>
          <w:p w14:paraId="7C61C958" w14:textId="77777777" w:rsidR="00B67FB0" w:rsidRPr="002A5244" w:rsidRDefault="00B67FB0" w:rsidP="00B67FB0">
            <w:pPr>
              <w:jc w:val="right"/>
              <w:rPr>
                <w:rFonts w:ascii="Times New Roman" w:hAnsi="Times New Roman" w:cs="Times New Roman"/>
                <w:bCs/>
                <w:color w:val="000000" w:themeColor="text1"/>
                <w:sz w:val="20"/>
                <w:szCs w:val="20"/>
              </w:rPr>
            </w:pPr>
          </w:p>
          <w:p w14:paraId="4E7636E5"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BMP9</w:t>
            </w:r>
          </w:p>
        </w:tc>
        <w:tc>
          <w:tcPr>
            <w:tcW w:w="982" w:type="dxa"/>
            <w:tcBorders>
              <w:bottom w:val="single" w:sz="4" w:space="0" w:color="auto"/>
            </w:tcBorders>
          </w:tcPr>
          <w:p w14:paraId="2824C7D5" w14:textId="77777777" w:rsidR="00B67FB0" w:rsidRPr="002A5244" w:rsidRDefault="00B67FB0" w:rsidP="00B67FB0">
            <w:pPr>
              <w:jc w:val="right"/>
              <w:rPr>
                <w:rFonts w:ascii="Times New Roman" w:hAnsi="Times New Roman" w:cs="Times New Roman"/>
                <w:bCs/>
                <w:color w:val="000000" w:themeColor="text1"/>
                <w:sz w:val="20"/>
                <w:szCs w:val="20"/>
              </w:rPr>
            </w:pPr>
          </w:p>
          <w:p w14:paraId="26130BA6"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BMP10</w:t>
            </w:r>
          </w:p>
        </w:tc>
        <w:tc>
          <w:tcPr>
            <w:tcW w:w="982" w:type="dxa"/>
            <w:tcBorders>
              <w:bottom w:val="single" w:sz="4" w:space="0" w:color="auto"/>
            </w:tcBorders>
          </w:tcPr>
          <w:p w14:paraId="43B2ADE8" w14:textId="77777777" w:rsidR="00B67FB0" w:rsidRPr="002A5244" w:rsidRDefault="00B67FB0" w:rsidP="00B67FB0">
            <w:pPr>
              <w:jc w:val="right"/>
              <w:rPr>
                <w:rFonts w:ascii="Times New Roman" w:hAnsi="Times New Roman" w:cs="Times New Roman"/>
                <w:bCs/>
                <w:color w:val="000000" w:themeColor="text1"/>
                <w:sz w:val="20"/>
                <w:szCs w:val="20"/>
              </w:rPr>
            </w:pPr>
          </w:p>
          <w:p w14:paraId="38C66583"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BMP11</w:t>
            </w:r>
          </w:p>
        </w:tc>
        <w:tc>
          <w:tcPr>
            <w:tcW w:w="982" w:type="dxa"/>
            <w:tcBorders>
              <w:bottom w:val="single" w:sz="4" w:space="0" w:color="auto"/>
            </w:tcBorders>
          </w:tcPr>
          <w:p w14:paraId="2E313054" w14:textId="77777777" w:rsidR="00B67FB0" w:rsidRPr="002A5244" w:rsidRDefault="00B67FB0" w:rsidP="00B67FB0">
            <w:pPr>
              <w:jc w:val="right"/>
              <w:rPr>
                <w:rFonts w:ascii="Times New Roman" w:hAnsi="Times New Roman" w:cs="Times New Roman"/>
                <w:bCs/>
                <w:color w:val="000000" w:themeColor="text1"/>
                <w:sz w:val="20"/>
                <w:szCs w:val="20"/>
              </w:rPr>
            </w:pPr>
          </w:p>
          <w:p w14:paraId="3017C2E9" w14:textId="77777777" w:rsidR="00B67FB0" w:rsidRPr="002A5244" w:rsidRDefault="00B67FB0" w:rsidP="00B67FB0">
            <w:pPr>
              <w:jc w:val="right"/>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BMP12</w:t>
            </w:r>
          </w:p>
        </w:tc>
      </w:tr>
      <w:tr w:rsidR="008A5E05" w:rsidRPr="002A5244" w14:paraId="4AE94F6D" w14:textId="77777777" w:rsidTr="00B67FB0">
        <w:trPr>
          <w:jc w:val="center"/>
        </w:trPr>
        <w:tc>
          <w:tcPr>
            <w:tcW w:w="981" w:type="dxa"/>
            <w:tcBorders>
              <w:top w:val="single" w:sz="4" w:space="0" w:color="auto"/>
            </w:tcBorders>
          </w:tcPr>
          <w:p w14:paraId="1A03544C"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1</w:t>
            </w:r>
          </w:p>
        </w:tc>
        <w:tc>
          <w:tcPr>
            <w:tcW w:w="982" w:type="dxa"/>
            <w:tcBorders>
              <w:top w:val="single" w:sz="4" w:space="0" w:color="auto"/>
            </w:tcBorders>
            <w:vAlign w:val="bottom"/>
          </w:tcPr>
          <w:p w14:paraId="0CC595B2" w14:textId="38FFE3D4"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$314</w:t>
            </w:r>
          </w:p>
        </w:tc>
        <w:tc>
          <w:tcPr>
            <w:tcW w:w="982" w:type="dxa"/>
            <w:tcBorders>
              <w:top w:val="single" w:sz="4" w:space="0" w:color="auto"/>
            </w:tcBorders>
            <w:vAlign w:val="bottom"/>
          </w:tcPr>
          <w:p w14:paraId="130C75FB" w14:textId="23D872E7"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$1,080</w:t>
            </w:r>
          </w:p>
        </w:tc>
        <w:tc>
          <w:tcPr>
            <w:tcW w:w="982" w:type="dxa"/>
            <w:tcBorders>
              <w:top w:val="single" w:sz="4" w:space="0" w:color="auto"/>
            </w:tcBorders>
            <w:vAlign w:val="bottom"/>
          </w:tcPr>
          <w:p w14:paraId="6016C705" w14:textId="03D7BC0D"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$703</w:t>
            </w:r>
          </w:p>
        </w:tc>
        <w:tc>
          <w:tcPr>
            <w:tcW w:w="982" w:type="dxa"/>
            <w:tcBorders>
              <w:top w:val="single" w:sz="4" w:space="0" w:color="auto"/>
            </w:tcBorders>
            <w:vAlign w:val="bottom"/>
          </w:tcPr>
          <w:p w14:paraId="64DDE46E" w14:textId="2C220A37"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$1,080</w:t>
            </w:r>
          </w:p>
        </w:tc>
        <w:tc>
          <w:tcPr>
            <w:tcW w:w="982" w:type="dxa"/>
            <w:tcBorders>
              <w:top w:val="single" w:sz="4" w:space="0" w:color="auto"/>
            </w:tcBorders>
            <w:vAlign w:val="bottom"/>
          </w:tcPr>
          <w:p w14:paraId="2F913318" w14:textId="4FC91111"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$312</w:t>
            </w:r>
          </w:p>
        </w:tc>
        <w:tc>
          <w:tcPr>
            <w:tcW w:w="982" w:type="dxa"/>
            <w:tcBorders>
              <w:top w:val="single" w:sz="4" w:space="0" w:color="auto"/>
            </w:tcBorders>
            <w:vAlign w:val="bottom"/>
          </w:tcPr>
          <w:p w14:paraId="7061DF1B" w14:textId="7E5D1050"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$427</w:t>
            </w:r>
          </w:p>
        </w:tc>
        <w:tc>
          <w:tcPr>
            <w:tcW w:w="982" w:type="dxa"/>
            <w:tcBorders>
              <w:top w:val="single" w:sz="4" w:space="0" w:color="auto"/>
            </w:tcBorders>
            <w:vAlign w:val="bottom"/>
          </w:tcPr>
          <w:p w14:paraId="75B90245" w14:textId="01A39D99"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$318</w:t>
            </w:r>
          </w:p>
        </w:tc>
        <w:tc>
          <w:tcPr>
            <w:tcW w:w="982" w:type="dxa"/>
            <w:tcBorders>
              <w:top w:val="single" w:sz="4" w:space="0" w:color="auto"/>
            </w:tcBorders>
            <w:vAlign w:val="bottom"/>
          </w:tcPr>
          <w:p w14:paraId="55990DD2" w14:textId="75911249"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$5,072</w:t>
            </w:r>
          </w:p>
        </w:tc>
        <w:tc>
          <w:tcPr>
            <w:tcW w:w="982" w:type="dxa"/>
            <w:tcBorders>
              <w:top w:val="single" w:sz="4" w:space="0" w:color="auto"/>
            </w:tcBorders>
            <w:vAlign w:val="bottom"/>
          </w:tcPr>
          <w:p w14:paraId="6BB41BC3" w14:textId="2D14045C"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top w:val="single" w:sz="4" w:space="0" w:color="auto"/>
            </w:tcBorders>
            <w:vAlign w:val="bottom"/>
          </w:tcPr>
          <w:p w14:paraId="7799E5F2" w14:textId="0B852659"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top w:val="single" w:sz="4" w:space="0" w:color="auto"/>
            </w:tcBorders>
            <w:vAlign w:val="bottom"/>
          </w:tcPr>
          <w:p w14:paraId="66177A82" w14:textId="05505DB3"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top w:val="single" w:sz="4" w:space="0" w:color="auto"/>
            </w:tcBorders>
            <w:vAlign w:val="bottom"/>
          </w:tcPr>
          <w:p w14:paraId="2DC3C856" w14:textId="3B750A46"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2A5244" w14:paraId="093F38DD" w14:textId="77777777" w:rsidTr="00B67FB0">
        <w:trPr>
          <w:jc w:val="center"/>
        </w:trPr>
        <w:tc>
          <w:tcPr>
            <w:tcW w:w="981" w:type="dxa"/>
          </w:tcPr>
          <w:p w14:paraId="7398EDAC"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2</w:t>
            </w:r>
          </w:p>
        </w:tc>
        <w:tc>
          <w:tcPr>
            <w:tcW w:w="982" w:type="dxa"/>
          </w:tcPr>
          <w:p w14:paraId="4CE2E0F6" w14:textId="5D375109"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36DD1269" w14:textId="01D33AAA"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5A182634" w14:textId="4B607A8C"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6B7E6D7B" w14:textId="6917C594"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6C3B0AA8" w14:textId="38DF177E"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3014BC5A" w14:textId="2FC51461"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268AA323" w14:textId="7285F850"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2FA13268" w14:textId="03E3E4BF"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tcPr>
          <w:p w14:paraId="56179E91" w14:textId="788E890B"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$623</w:t>
            </w:r>
          </w:p>
        </w:tc>
        <w:tc>
          <w:tcPr>
            <w:tcW w:w="982" w:type="dxa"/>
          </w:tcPr>
          <w:p w14:paraId="632AF1E5" w14:textId="34F42277"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$616</w:t>
            </w:r>
          </w:p>
        </w:tc>
        <w:tc>
          <w:tcPr>
            <w:tcW w:w="982" w:type="dxa"/>
          </w:tcPr>
          <w:p w14:paraId="018EDA80" w14:textId="32B2A0CE"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$1,166</w:t>
            </w:r>
          </w:p>
        </w:tc>
        <w:tc>
          <w:tcPr>
            <w:tcW w:w="982" w:type="dxa"/>
          </w:tcPr>
          <w:p w14:paraId="60612116" w14:textId="05C0D623"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$1,161</w:t>
            </w:r>
          </w:p>
        </w:tc>
      </w:tr>
      <w:tr w:rsidR="008A5E05" w:rsidRPr="002A5244" w14:paraId="789A423E" w14:textId="77777777" w:rsidTr="00B67FB0">
        <w:trPr>
          <w:jc w:val="center"/>
        </w:trPr>
        <w:tc>
          <w:tcPr>
            <w:tcW w:w="981" w:type="dxa"/>
          </w:tcPr>
          <w:p w14:paraId="59753C7E"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3</w:t>
            </w:r>
          </w:p>
        </w:tc>
        <w:tc>
          <w:tcPr>
            <w:tcW w:w="982" w:type="dxa"/>
            <w:vAlign w:val="bottom"/>
          </w:tcPr>
          <w:p w14:paraId="019E8F2F" w14:textId="30F55E03"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$925</w:t>
            </w:r>
          </w:p>
        </w:tc>
        <w:tc>
          <w:tcPr>
            <w:tcW w:w="982" w:type="dxa"/>
            <w:vAlign w:val="bottom"/>
          </w:tcPr>
          <w:p w14:paraId="3AE7B6A5" w14:textId="2225FCF4"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656B719" w14:textId="2D01A8A5"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27BB399D" w14:textId="73A1B1B2"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549DF55B" w14:textId="12BE0279"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$918</w:t>
            </w:r>
          </w:p>
        </w:tc>
        <w:tc>
          <w:tcPr>
            <w:tcW w:w="982" w:type="dxa"/>
            <w:vAlign w:val="bottom"/>
          </w:tcPr>
          <w:p w14:paraId="4ADA7C2D" w14:textId="06D778A5"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$839</w:t>
            </w:r>
          </w:p>
        </w:tc>
        <w:tc>
          <w:tcPr>
            <w:tcW w:w="982" w:type="dxa"/>
            <w:vAlign w:val="bottom"/>
          </w:tcPr>
          <w:p w14:paraId="3ADA9534" w14:textId="01078748"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E9AB0F9" w14:textId="029C4563"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3F842C6E" w14:textId="24FF8F97"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$1,526</w:t>
            </w:r>
          </w:p>
        </w:tc>
        <w:tc>
          <w:tcPr>
            <w:tcW w:w="982" w:type="dxa"/>
            <w:vAlign w:val="bottom"/>
          </w:tcPr>
          <w:p w14:paraId="4CA9480F" w14:textId="21AF61E3"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$3,052</w:t>
            </w:r>
          </w:p>
        </w:tc>
        <w:tc>
          <w:tcPr>
            <w:tcW w:w="982" w:type="dxa"/>
            <w:vAlign w:val="bottom"/>
          </w:tcPr>
          <w:p w14:paraId="153E47F6" w14:textId="388C3D3D"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$254</w:t>
            </w:r>
          </w:p>
        </w:tc>
        <w:tc>
          <w:tcPr>
            <w:tcW w:w="982" w:type="dxa"/>
            <w:vAlign w:val="bottom"/>
          </w:tcPr>
          <w:p w14:paraId="115B5A0C" w14:textId="26508EC8"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$1,831</w:t>
            </w:r>
          </w:p>
        </w:tc>
      </w:tr>
      <w:tr w:rsidR="008A5E05" w:rsidRPr="002A5244" w14:paraId="0789CF6E" w14:textId="77777777" w:rsidTr="00B67FB0">
        <w:trPr>
          <w:jc w:val="center"/>
        </w:trPr>
        <w:tc>
          <w:tcPr>
            <w:tcW w:w="981" w:type="dxa"/>
          </w:tcPr>
          <w:p w14:paraId="50EC3417"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4</w:t>
            </w:r>
          </w:p>
        </w:tc>
        <w:tc>
          <w:tcPr>
            <w:tcW w:w="982" w:type="dxa"/>
            <w:vAlign w:val="bottom"/>
          </w:tcPr>
          <w:p w14:paraId="10974208" w14:textId="2ECBD58F"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5CCE10F" w14:textId="32D2FACA"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FE2C01B" w14:textId="0D5EAE3D"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8F0CCD5" w14:textId="6B432FEC"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$3,184</w:t>
            </w:r>
          </w:p>
        </w:tc>
        <w:tc>
          <w:tcPr>
            <w:tcW w:w="982" w:type="dxa"/>
            <w:vAlign w:val="bottom"/>
          </w:tcPr>
          <w:p w14:paraId="78EEFF7C" w14:textId="0AD5A698"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3CC3EC6" w14:textId="5054DEC7"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D90D5D2" w14:textId="2D4F00C1"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867B35A" w14:textId="1289147B"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$8,625</w:t>
            </w:r>
          </w:p>
        </w:tc>
        <w:tc>
          <w:tcPr>
            <w:tcW w:w="982" w:type="dxa"/>
            <w:vAlign w:val="bottom"/>
          </w:tcPr>
          <w:p w14:paraId="4D586A46" w14:textId="4F5DE1F4"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$9,570</w:t>
            </w:r>
          </w:p>
        </w:tc>
        <w:tc>
          <w:tcPr>
            <w:tcW w:w="982" w:type="dxa"/>
            <w:vAlign w:val="bottom"/>
          </w:tcPr>
          <w:p w14:paraId="53F1CC75" w14:textId="5233D940"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$9,460</w:t>
            </w:r>
          </w:p>
        </w:tc>
        <w:tc>
          <w:tcPr>
            <w:tcW w:w="982" w:type="dxa"/>
            <w:vAlign w:val="bottom"/>
          </w:tcPr>
          <w:p w14:paraId="7E3D73D9" w14:textId="7F9CF563"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$13,027</w:t>
            </w:r>
          </w:p>
        </w:tc>
        <w:tc>
          <w:tcPr>
            <w:tcW w:w="982" w:type="dxa"/>
            <w:vAlign w:val="bottom"/>
          </w:tcPr>
          <w:p w14:paraId="169259C0" w14:textId="72CF6CD9"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$19,440</w:t>
            </w:r>
          </w:p>
        </w:tc>
      </w:tr>
      <w:tr w:rsidR="008A5E05" w:rsidRPr="002A5244" w14:paraId="3F40C158" w14:textId="77777777" w:rsidTr="00B67FB0">
        <w:trPr>
          <w:jc w:val="center"/>
        </w:trPr>
        <w:tc>
          <w:tcPr>
            <w:tcW w:w="981" w:type="dxa"/>
          </w:tcPr>
          <w:p w14:paraId="4CE756AC"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5</w:t>
            </w:r>
          </w:p>
        </w:tc>
        <w:tc>
          <w:tcPr>
            <w:tcW w:w="982" w:type="dxa"/>
            <w:vAlign w:val="bottom"/>
          </w:tcPr>
          <w:p w14:paraId="61F4E8A9" w14:textId="47F972AB"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$358</w:t>
            </w:r>
          </w:p>
        </w:tc>
        <w:tc>
          <w:tcPr>
            <w:tcW w:w="982" w:type="dxa"/>
            <w:vAlign w:val="bottom"/>
          </w:tcPr>
          <w:p w14:paraId="0B8E95FB" w14:textId="6734B0E6"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$955</w:t>
            </w:r>
          </w:p>
        </w:tc>
        <w:tc>
          <w:tcPr>
            <w:tcW w:w="982" w:type="dxa"/>
            <w:vAlign w:val="bottom"/>
          </w:tcPr>
          <w:p w14:paraId="781C77F3" w14:textId="45718E5F"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$1,025</w:t>
            </w:r>
          </w:p>
        </w:tc>
        <w:tc>
          <w:tcPr>
            <w:tcW w:w="982" w:type="dxa"/>
            <w:vAlign w:val="bottom"/>
          </w:tcPr>
          <w:p w14:paraId="7732A733" w14:textId="492DB39B"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$716</w:t>
            </w:r>
          </w:p>
        </w:tc>
        <w:tc>
          <w:tcPr>
            <w:tcW w:w="982" w:type="dxa"/>
            <w:vAlign w:val="bottom"/>
          </w:tcPr>
          <w:p w14:paraId="6D454E87" w14:textId="11A70D0C"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6E28CC1" w14:textId="7CCA9BDB"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C3E7766" w14:textId="7B0FF954"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537728C5" w14:textId="6DBBEA2E"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D63E78F" w14:textId="19155AC6"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1CB71232" w14:textId="60772171"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3641D950" w14:textId="31B8E070"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173AA10A" w14:textId="0344DD89"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2A5244" w14:paraId="6C13A6C3" w14:textId="77777777" w:rsidTr="00B67FB0">
        <w:trPr>
          <w:jc w:val="center"/>
        </w:trPr>
        <w:tc>
          <w:tcPr>
            <w:tcW w:w="981" w:type="dxa"/>
          </w:tcPr>
          <w:p w14:paraId="3246161A"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6</w:t>
            </w:r>
          </w:p>
        </w:tc>
        <w:tc>
          <w:tcPr>
            <w:tcW w:w="982" w:type="dxa"/>
            <w:vAlign w:val="bottom"/>
          </w:tcPr>
          <w:p w14:paraId="45CAA1B6" w14:textId="0C71BEAE"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$9,491</w:t>
            </w:r>
          </w:p>
        </w:tc>
        <w:tc>
          <w:tcPr>
            <w:tcW w:w="982" w:type="dxa"/>
            <w:vAlign w:val="bottom"/>
          </w:tcPr>
          <w:p w14:paraId="09AA9AC9" w14:textId="3BC4DBA2"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$9,491</w:t>
            </w:r>
          </w:p>
        </w:tc>
        <w:tc>
          <w:tcPr>
            <w:tcW w:w="982" w:type="dxa"/>
            <w:vAlign w:val="bottom"/>
          </w:tcPr>
          <w:p w14:paraId="7100D86C" w14:textId="22F65E3A"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$4,745</w:t>
            </w:r>
          </w:p>
        </w:tc>
        <w:tc>
          <w:tcPr>
            <w:tcW w:w="982" w:type="dxa"/>
            <w:vAlign w:val="bottom"/>
          </w:tcPr>
          <w:p w14:paraId="487BAB68" w14:textId="1B3E0460"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$9,491</w:t>
            </w:r>
          </w:p>
        </w:tc>
        <w:tc>
          <w:tcPr>
            <w:tcW w:w="982" w:type="dxa"/>
            <w:vAlign w:val="bottom"/>
          </w:tcPr>
          <w:p w14:paraId="4B6B9E81" w14:textId="21AC7270"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7AACA003" w14:textId="27D13C1E"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4B839B89" w14:textId="7EEFF3D2"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12F2A7C5" w14:textId="2E747E18"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21AF19C" w14:textId="3238FEA3"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5EB39442" w14:textId="02C51AAB"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2A4B96B9" w14:textId="4088E26B"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30E21385" w14:textId="170F9D96"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2A5244" w14:paraId="36E44D72" w14:textId="77777777" w:rsidTr="00B67FB0">
        <w:trPr>
          <w:jc w:val="center"/>
        </w:trPr>
        <w:tc>
          <w:tcPr>
            <w:tcW w:w="981" w:type="dxa"/>
          </w:tcPr>
          <w:p w14:paraId="48F171B0"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7</w:t>
            </w:r>
          </w:p>
        </w:tc>
        <w:tc>
          <w:tcPr>
            <w:tcW w:w="982" w:type="dxa"/>
            <w:vAlign w:val="bottom"/>
          </w:tcPr>
          <w:p w14:paraId="71A347AC" w14:textId="39F9ABF3"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2001906A" w14:textId="370AE1F4"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770E00F4" w14:textId="6FE6B1D2"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F4797A9" w14:textId="4C366EF0"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28921486" w14:textId="55153CD4"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$30,530</w:t>
            </w:r>
          </w:p>
        </w:tc>
        <w:tc>
          <w:tcPr>
            <w:tcW w:w="982" w:type="dxa"/>
            <w:vAlign w:val="bottom"/>
          </w:tcPr>
          <w:p w14:paraId="072A2257" w14:textId="5C69DBB7"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767405EB" w14:textId="10D2FAF8"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5C140FEA" w14:textId="623A9AB7"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08B3747B" w14:textId="73DB64E3"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67883872" w14:textId="7D761D14"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6FEA5C3B" w14:textId="2641E8B0"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0CE13614" w14:textId="1135CB84"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2A5244" w14:paraId="48212FB0" w14:textId="77777777" w:rsidTr="00B67FB0">
        <w:trPr>
          <w:jc w:val="center"/>
        </w:trPr>
        <w:tc>
          <w:tcPr>
            <w:tcW w:w="981" w:type="dxa"/>
          </w:tcPr>
          <w:p w14:paraId="6F7BE062"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8</w:t>
            </w:r>
          </w:p>
        </w:tc>
        <w:tc>
          <w:tcPr>
            <w:tcW w:w="982" w:type="dxa"/>
            <w:vAlign w:val="bottom"/>
          </w:tcPr>
          <w:p w14:paraId="7E5C04DC" w14:textId="02C1D659"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2B337677" w14:textId="3F45F775"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70548786" w14:textId="16D6E0AF"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75E006C7" w14:textId="75988DCD"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2E70FE19" w14:textId="1C192F8D"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3FD0DE06" w14:textId="34964D5F"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$14,937</w:t>
            </w:r>
          </w:p>
        </w:tc>
        <w:tc>
          <w:tcPr>
            <w:tcW w:w="982" w:type="dxa"/>
            <w:vAlign w:val="bottom"/>
          </w:tcPr>
          <w:p w14:paraId="4AE256F5" w14:textId="2D613DBF"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82ED97B" w14:textId="0F619E0A"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685A33C6" w14:textId="792D29C6"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678128F1" w14:textId="60E0422A"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vAlign w:val="bottom"/>
          </w:tcPr>
          <w:p w14:paraId="610C829C" w14:textId="2A16D3D0"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$14,571</w:t>
            </w:r>
          </w:p>
        </w:tc>
        <w:tc>
          <w:tcPr>
            <w:tcW w:w="982" w:type="dxa"/>
            <w:vAlign w:val="bottom"/>
          </w:tcPr>
          <w:p w14:paraId="37FB8B71" w14:textId="5268C12C"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2A5244" w14:paraId="581C9FA9" w14:textId="77777777" w:rsidTr="00B67FB0">
        <w:trPr>
          <w:jc w:val="center"/>
        </w:trPr>
        <w:tc>
          <w:tcPr>
            <w:tcW w:w="981" w:type="dxa"/>
          </w:tcPr>
          <w:p w14:paraId="3C2F5146"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9</w:t>
            </w:r>
          </w:p>
        </w:tc>
        <w:tc>
          <w:tcPr>
            <w:tcW w:w="982" w:type="dxa"/>
            <w:vAlign w:val="bottom"/>
          </w:tcPr>
          <w:p w14:paraId="7E4DB834" w14:textId="5917468F"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$1,212</w:t>
            </w:r>
          </w:p>
        </w:tc>
        <w:tc>
          <w:tcPr>
            <w:tcW w:w="982" w:type="dxa"/>
            <w:vAlign w:val="bottom"/>
          </w:tcPr>
          <w:p w14:paraId="06A09190" w14:textId="6C5E728C"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$1,524</w:t>
            </w:r>
          </w:p>
        </w:tc>
        <w:tc>
          <w:tcPr>
            <w:tcW w:w="982" w:type="dxa"/>
            <w:vAlign w:val="bottom"/>
          </w:tcPr>
          <w:p w14:paraId="58FCFFBA" w14:textId="5F09736C"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$490</w:t>
            </w:r>
          </w:p>
        </w:tc>
        <w:tc>
          <w:tcPr>
            <w:tcW w:w="982" w:type="dxa"/>
            <w:vAlign w:val="bottom"/>
          </w:tcPr>
          <w:p w14:paraId="7CEB682B" w14:textId="2A63ADA5"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$1,524</w:t>
            </w:r>
          </w:p>
        </w:tc>
        <w:tc>
          <w:tcPr>
            <w:tcW w:w="982" w:type="dxa"/>
            <w:vAlign w:val="bottom"/>
          </w:tcPr>
          <w:p w14:paraId="6E084582" w14:textId="7949783F"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$511</w:t>
            </w:r>
          </w:p>
        </w:tc>
        <w:tc>
          <w:tcPr>
            <w:tcW w:w="982" w:type="dxa"/>
            <w:vAlign w:val="bottom"/>
          </w:tcPr>
          <w:p w14:paraId="4E5F9139" w14:textId="441FAD50"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$1,505</w:t>
            </w:r>
          </w:p>
        </w:tc>
        <w:tc>
          <w:tcPr>
            <w:tcW w:w="982" w:type="dxa"/>
            <w:vAlign w:val="bottom"/>
          </w:tcPr>
          <w:p w14:paraId="4353216E" w14:textId="16FE122B"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$965</w:t>
            </w:r>
          </w:p>
        </w:tc>
        <w:tc>
          <w:tcPr>
            <w:tcW w:w="982" w:type="dxa"/>
            <w:vAlign w:val="bottom"/>
          </w:tcPr>
          <w:p w14:paraId="67365E1D" w14:textId="5945ECDD"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$0</w:t>
            </w:r>
          </w:p>
        </w:tc>
        <w:tc>
          <w:tcPr>
            <w:tcW w:w="982" w:type="dxa"/>
            <w:vAlign w:val="bottom"/>
          </w:tcPr>
          <w:p w14:paraId="2BC5609E" w14:textId="5D82A90A"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$1,524</w:t>
            </w:r>
          </w:p>
        </w:tc>
        <w:tc>
          <w:tcPr>
            <w:tcW w:w="982" w:type="dxa"/>
            <w:vAlign w:val="bottom"/>
          </w:tcPr>
          <w:p w14:paraId="4E185E52" w14:textId="0B4E4977"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$1,524</w:t>
            </w:r>
          </w:p>
        </w:tc>
        <w:tc>
          <w:tcPr>
            <w:tcW w:w="982" w:type="dxa"/>
            <w:vAlign w:val="bottom"/>
          </w:tcPr>
          <w:p w14:paraId="17E75039" w14:textId="2407852F"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$1,662</w:t>
            </w:r>
          </w:p>
        </w:tc>
        <w:tc>
          <w:tcPr>
            <w:tcW w:w="982" w:type="dxa"/>
            <w:vAlign w:val="bottom"/>
          </w:tcPr>
          <w:p w14:paraId="1FFD6BC8" w14:textId="71E52288"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2A5244" w14:paraId="534D90FA" w14:textId="77777777" w:rsidTr="00B67FB0">
        <w:trPr>
          <w:jc w:val="center"/>
        </w:trPr>
        <w:tc>
          <w:tcPr>
            <w:tcW w:w="981" w:type="dxa"/>
            <w:tcBorders>
              <w:bottom w:val="single" w:sz="4" w:space="0" w:color="auto"/>
            </w:tcBorders>
          </w:tcPr>
          <w:p w14:paraId="5D260596"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10</w:t>
            </w:r>
          </w:p>
        </w:tc>
        <w:tc>
          <w:tcPr>
            <w:tcW w:w="982" w:type="dxa"/>
            <w:tcBorders>
              <w:bottom w:val="single" w:sz="4" w:space="0" w:color="auto"/>
            </w:tcBorders>
            <w:vAlign w:val="bottom"/>
          </w:tcPr>
          <w:p w14:paraId="16B13A9D" w14:textId="6E183652"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$593</w:t>
            </w:r>
          </w:p>
        </w:tc>
        <w:tc>
          <w:tcPr>
            <w:tcW w:w="982" w:type="dxa"/>
            <w:tcBorders>
              <w:bottom w:val="single" w:sz="4" w:space="0" w:color="auto"/>
            </w:tcBorders>
            <w:vAlign w:val="bottom"/>
          </w:tcPr>
          <w:p w14:paraId="28225AD3" w14:textId="4DA31DD5"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$2,038</w:t>
            </w:r>
          </w:p>
        </w:tc>
        <w:tc>
          <w:tcPr>
            <w:tcW w:w="982" w:type="dxa"/>
            <w:tcBorders>
              <w:bottom w:val="single" w:sz="4" w:space="0" w:color="auto"/>
            </w:tcBorders>
            <w:vAlign w:val="bottom"/>
          </w:tcPr>
          <w:p w14:paraId="4903168F" w14:textId="24D7E318"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$1,327</w:t>
            </w:r>
          </w:p>
        </w:tc>
        <w:tc>
          <w:tcPr>
            <w:tcW w:w="982" w:type="dxa"/>
            <w:tcBorders>
              <w:bottom w:val="single" w:sz="4" w:space="0" w:color="auto"/>
            </w:tcBorders>
            <w:vAlign w:val="bottom"/>
          </w:tcPr>
          <w:p w14:paraId="168557D9" w14:textId="0BB020B0"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$2,038</w:t>
            </w:r>
          </w:p>
        </w:tc>
        <w:tc>
          <w:tcPr>
            <w:tcW w:w="982" w:type="dxa"/>
            <w:tcBorders>
              <w:bottom w:val="single" w:sz="4" w:space="0" w:color="auto"/>
            </w:tcBorders>
            <w:vAlign w:val="bottom"/>
          </w:tcPr>
          <w:p w14:paraId="1487E8E4" w14:textId="5BC18764"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$589</w:t>
            </w:r>
          </w:p>
        </w:tc>
        <w:tc>
          <w:tcPr>
            <w:tcW w:w="982" w:type="dxa"/>
            <w:tcBorders>
              <w:bottom w:val="single" w:sz="4" w:space="0" w:color="auto"/>
            </w:tcBorders>
            <w:vAlign w:val="bottom"/>
          </w:tcPr>
          <w:p w14:paraId="3CFE2A20" w14:textId="3DC25B91"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$538</w:t>
            </w:r>
          </w:p>
        </w:tc>
        <w:tc>
          <w:tcPr>
            <w:tcW w:w="982" w:type="dxa"/>
            <w:tcBorders>
              <w:bottom w:val="single" w:sz="4" w:space="0" w:color="auto"/>
            </w:tcBorders>
            <w:vAlign w:val="bottom"/>
          </w:tcPr>
          <w:p w14:paraId="7DA2E969" w14:textId="75743306"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$471</w:t>
            </w:r>
          </w:p>
        </w:tc>
        <w:tc>
          <w:tcPr>
            <w:tcW w:w="982" w:type="dxa"/>
            <w:tcBorders>
              <w:bottom w:val="single" w:sz="4" w:space="0" w:color="auto"/>
            </w:tcBorders>
            <w:vAlign w:val="bottom"/>
          </w:tcPr>
          <w:p w14:paraId="6DE14E8A" w14:textId="0BAB3752"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$7,091</w:t>
            </w:r>
          </w:p>
        </w:tc>
        <w:tc>
          <w:tcPr>
            <w:tcW w:w="982" w:type="dxa"/>
            <w:tcBorders>
              <w:bottom w:val="single" w:sz="4" w:space="0" w:color="auto"/>
            </w:tcBorders>
            <w:vAlign w:val="bottom"/>
          </w:tcPr>
          <w:p w14:paraId="778EE576" w14:textId="5B0BD6B3"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bottom w:val="single" w:sz="4" w:space="0" w:color="auto"/>
            </w:tcBorders>
            <w:vAlign w:val="bottom"/>
          </w:tcPr>
          <w:p w14:paraId="4005DE46" w14:textId="41E0FBDE"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bottom w:val="single" w:sz="4" w:space="0" w:color="auto"/>
            </w:tcBorders>
            <w:vAlign w:val="bottom"/>
          </w:tcPr>
          <w:p w14:paraId="3C2CE764" w14:textId="6D596E49"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c>
          <w:tcPr>
            <w:tcW w:w="982" w:type="dxa"/>
            <w:tcBorders>
              <w:bottom w:val="single" w:sz="4" w:space="0" w:color="auto"/>
            </w:tcBorders>
            <w:vAlign w:val="bottom"/>
          </w:tcPr>
          <w:p w14:paraId="21B5B781" w14:textId="6F75CC2A"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$0</w:t>
            </w:r>
          </w:p>
        </w:tc>
      </w:tr>
      <w:tr w:rsidR="008A5E05" w:rsidRPr="002A5244" w14:paraId="08E6132D" w14:textId="77777777" w:rsidTr="00B67FB0">
        <w:trPr>
          <w:jc w:val="center"/>
        </w:trPr>
        <w:tc>
          <w:tcPr>
            <w:tcW w:w="981" w:type="dxa"/>
            <w:tcBorders>
              <w:top w:val="single" w:sz="4" w:space="0" w:color="auto"/>
            </w:tcBorders>
          </w:tcPr>
          <w:p w14:paraId="61BF9ABD" w14:textId="77777777"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Total:</w:t>
            </w:r>
          </w:p>
        </w:tc>
        <w:tc>
          <w:tcPr>
            <w:tcW w:w="982" w:type="dxa"/>
            <w:tcBorders>
              <w:top w:val="single" w:sz="4" w:space="0" w:color="auto"/>
            </w:tcBorders>
            <w:vAlign w:val="bottom"/>
          </w:tcPr>
          <w:p w14:paraId="0EA02F49" w14:textId="2937DDC4"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$12,893</w:t>
            </w:r>
          </w:p>
        </w:tc>
        <w:tc>
          <w:tcPr>
            <w:tcW w:w="982" w:type="dxa"/>
            <w:tcBorders>
              <w:top w:val="single" w:sz="4" w:space="0" w:color="auto"/>
            </w:tcBorders>
            <w:vAlign w:val="bottom"/>
          </w:tcPr>
          <w:p w14:paraId="3242C934" w14:textId="3A9340AC"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$15,088</w:t>
            </w:r>
          </w:p>
        </w:tc>
        <w:tc>
          <w:tcPr>
            <w:tcW w:w="982" w:type="dxa"/>
            <w:tcBorders>
              <w:top w:val="single" w:sz="4" w:space="0" w:color="auto"/>
            </w:tcBorders>
            <w:vAlign w:val="bottom"/>
          </w:tcPr>
          <w:p w14:paraId="472DA6E2" w14:textId="2494064C"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$8,291</w:t>
            </w:r>
          </w:p>
        </w:tc>
        <w:tc>
          <w:tcPr>
            <w:tcW w:w="982" w:type="dxa"/>
            <w:tcBorders>
              <w:top w:val="single" w:sz="4" w:space="0" w:color="auto"/>
            </w:tcBorders>
            <w:vAlign w:val="bottom"/>
          </w:tcPr>
          <w:p w14:paraId="3D680185" w14:textId="027F1C0C"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$18,033</w:t>
            </w:r>
          </w:p>
        </w:tc>
        <w:tc>
          <w:tcPr>
            <w:tcW w:w="982" w:type="dxa"/>
            <w:tcBorders>
              <w:top w:val="single" w:sz="4" w:space="0" w:color="auto"/>
            </w:tcBorders>
            <w:vAlign w:val="bottom"/>
          </w:tcPr>
          <w:p w14:paraId="5A0F27DA" w14:textId="4500E23B"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$32,859</w:t>
            </w:r>
          </w:p>
        </w:tc>
        <w:tc>
          <w:tcPr>
            <w:tcW w:w="982" w:type="dxa"/>
            <w:tcBorders>
              <w:top w:val="single" w:sz="4" w:space="0" w:color="auto"/>
            </w:tcBorders>
            <w:vAlign w:val="bottom"/>
          </w:tcPr>
          <w:p w14:paraId="1278BC8D" w14:textId="1CDE2D33"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$18,247</w:t>
            </w:r>
          </w:p>
        </w:tc>
        <w:tc>
          <w:tcPr>
            <w:tcW w:w="982" w:type="dxa"/>
            <w:tcBorders>
              <w:top w:val="single" w:sz="4" w:space="0" w:color="auto"/>
            </w:tcBorders>
            <w:vAlign w:val="bottom"/>
          </w:tcPr>
          <w:p w14:paraId="3CE62558" w14:textId="3C871563"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$1,755</w:t>
            </w:r>
          </w:p>
        </w:tc>
        <w:tc>
          <w:tcPr>
            <w:tcW w:w="982" w:type="dxa"/>
            <w:tcBorders>
              <w:top w:val="single" w:sz="4" w:space="0" w:color="auto"/>
            </w:tcBorders>
            <w:vAlign w:val="bottom"/>
          </w:tcPr>
          <w:p w14:paraId="64337CAE" w14:textId="7BB66127" w:rsidR="008A5E05" w:rsidRPr="002A5244" w:rsidRDefault="008A5E05" w:rsidP="00B67FB0">
            <w:pPr>
              <w:jc w:val="right"/>
              <w:rPr>
                <w:rFonts w:ascii="Times New Roman" w:hAnsi="Times New Roman" w:cs="Times New Roman"/>
                <w:bCs/>
                <w:color w:val="000000" w:themeColor="text1"/>
                <w:sz w:val="20"/>
                <w:szCs w:val="20"/>
              </w:rPr>
            </w:pPr>
            <w:r w:rsidRPr="002A5244">
              <w:rPr>
                <w:rFonts w:ascii="Times New Roman" w:eastAsia="Times New Roman" w:hAnsi="Times New Roman" w:cs="Times New Roman"/>
                <w:color w:val="000000"/>
                <w:sz w:val="20"/>
                <w:szCs w:val="20"/>
              </w:rPr>
              <w:t>$20,788</w:t>
            </w:r>
          </w:p>
        </w:tc>
        <w:tc>
          <w:tcPr>
            <w:tcW w:w="982" w:type="dxa"/>
            <w:tcBorders>
              <w:top w:val="single" w:sz="4" w:space="0" w:color="auto"/>
            </w:tcBorders>
            <w:vAlign w:val="bottom"/>
          </w:tcPr>
          <w:p w14:paraId="264305A4" w14:textId="7BAF9EF5"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$13,243</w:t>
            </w:r>
          </w:p>
        </w:tc>
        <w:tc>
          <w:tcPr>
            <w:tcW w:w="982" w:type="dxa"/>
            <w:tcBorders>
              <w:top w:val="single" w:sz="4" w:space="0" w:color="auto"/>
            </w:tcBorders>
            <w:vAlign w:val="bottom"/>
          </w:tcPr>
          <w:p w14:paraId="743C23AA" w14:textId="002596A1"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$14,652</w:t>
            </w:r>
          </w:p>
        </w:tc>
        <w:tc>
          <w:tcPr>
            <w:tcW w:w="982" w:type="dxa"/>
            <w:tcBorders>
              <w:top w:val="single" w:sz="4" w:space="0" w:color="auto"/>
            </w:tcBorders>
            <w:vAlign w:val="bottom"/>
          </w:tcPr>
          <w:p w14:paraId="42312EB6" w14:textId="3461F6B5"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$30,681</w:t>
            </w:r>
          </w:p>
        </w:tc>
        <w:tc>
          <w:tcPr>
            <w:tcW w:w="982" w:type="dxa"/>
            <w:tcBorders>
              <w:top w:val="single" w:sz="4" w:space="0" w:color="auto"/>
            </w:tcBorders>
            <w:vAlign w:val="bottom"/>
          </w:tcPr>
          <w:p w14:paraId="73D9E2FE" w14:textId="667784C2" w:rsidR="008A5E05" w:rsidRPr="008A5E05" w:rsidRDefault="008A5E05" w:rsidP="00B67FB0">
            <w:pPr>
              <w:jc w:val="right"/>
              <w:rPr>
                <w:rFonts w:ascii="Times New Roman" w:hAnsi="Times New Roman" w:cs="Times New Roman"/>
                <w:bCs/>
                <w:color w:val="000000" w:themeColor="text1"/>
                <w:sz w:val="20"/>
                <w:szCs w:val="20"/>
              </w:rPr>
            </w:pPr>
            <w:r w:rsidRPr="008A5E05">
              <w:rPr>
                <w:rFonts w:ascii="Times New Roman" w:eastAsia="Times New Roman" w:hAnsi="Times New Roman" w:cs="Times New Roman"/>
                <w:color w:val="000000"/>
                <w:sz w:val="20"/>
                <w:szCs w:val="20"/>
              </w:rPr>
              <w:t>$22,432</w:t>
            </w:r>
          </w:p>
        </w:tc>
      </w:tr>
      <w:tr w:rsidR="008A5E05" w:rsidRPr="002A5244" w14:paraId="7B1B3DDB" w14:textId="77777777" w:rsidTr="00B67FB0">
        <w:trPr>
          <w:jc w:val="center"/>
        </w:trPr>
        <w:tc>
          <w:tcPr>
            <w:tcW w:w="981" w:type="dxa"/>
          </w:tcPr>
          <w:p w14:paraId="414FFD56" w14:textId="5F20FDE8" w:rsidR="008A5E05" w:rsidRPr="002A5244" w:rsidRDefault="008A5E05" w:rsidP="00B67FB0">
            <w:pPr>
              <w:jc w:val="center"/>
              <w:rPr>
                <w:rFonts w:ascii="Times New Roman" w:hAnsi="Times New Roman" w:cs="Times New Roman"/>
                <w:bCs/>
                <w:color w:val="000000" w:themeColor="text1"/>
                <w:sz w:val="20"/>
                <w:szCs w:val="20"/>
              </w:rPr>
            </w:pPr>
            <w:r w:rsidRPr="002A5244">
              <w:rPr>
                <w:rFonts w:ascii="Times New Roman" w:hAnsi="Times New Roman" w:cs="Times New Roman"/>
                <w:bCs/>
                <w:color w:val="000000" w:themeColor="text1"/>
                <w:sz w:val="20"/>
                <w:szCs w:val="20"/>
              </w:rPr>
              <w:t>% +/-</w:t>
            </w:r>
          </w:p>
        </w:tc>
        <w:tc>
          <w:tcPr>
            <w:tcW w:w="982" w:type="dxa"/>
            <w:vAlign w:val="bottom"/>
          </w:tcPr>
          <w:p w14:paraId="34B6A4E2" w14:textId="297D4818"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51.49%</w:t>
            </w:r>
          </w:p>
        </w:tc>
        <w:tc>
          <w:tcPr>
            <w:tcW w:w="982" w:type="dxa"/>
            <w:vAlign w:val="bottom"/>
          </w:tcPr>
          <w:p w14:paraId="5DE0475E" w14:textId="2967FED0"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29.28%</w:t>
            </w:r>
          </w:p>
        </w:tc>
        <w:tc>
          <w:tcPr>
            <w:tcW w:w="982" w:type="dxa"/>
            <w:vAlign w:val="bottom"/>
          </w:tcPr>
          <w:p w14:paraId="001ED61E" w14:textId="4DB403B6"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54.35%</w:t>
            </w:r>
          </w:p>
        </w:tc>
        <w:tc>
          <w:tcPr>
            <w:tcW w:w="982" w:type="dxa"/>
            <w:vAlign w:val="bottom"/>
          </w:tcPr>
          <w:p w14:paraId="3A08DEC4" w14:textId="12E666F0"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88.94%</w:t>
            </w:r>
          </w:p>
        </w:tc>
        <w:tc>
          <w:tcPr>
            <w:tcW w:w="982" w:type="dxa"/>
            <w:vAlign w:val="bottom"/>
          </w:tcPr>
          <w:p w14:paraId="0156E2F2" w14:textId="406F15FB"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28.04%</w:t>
            </w:r>
          </w:p>
        </w:tc>
        <w:tc>
          <w:tcPr>
            <w:tcW w:w="982" w:type="dxa"/>
            <w:vAlign w:val="bottom"/>
          </w:tcPr>
          <w:p w14:paraId="7D4D0253" w14:textId="3DB73C02"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0.46%</w:t>
            </w:r>
          </w:p>
        </w:tc>
        <w:tc>
          <w:tcPr>
            <w:tcW w:w="982" w:type="dxa"/>
            <w:vAlign w:val="bottom"/>
          </w:tcPr>
          <w:p w14:paraId="0E5F3500" w14:textId="6335FC1F"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0.00%</w:t>
            </w:r>
          </w:p>
        </w:tc>
        <w:tc>
          <w:tcPr>
            <w:tcW w:w="982" w:type="dxa"/>
            <w:vAlign w:val="bottom"/>
          </w:tcPr>
          <w:p w14:paraId="7580EFFA" w14:textId="4E0252A0"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241.82%</w:t>
            </w:r>
          </w:p>
        </w:tc>
        <w:tc>
          <w:tcPr>
            <w:tcW w:w="982" w:type="dxa"/>
            <w:vAlign w:val="bottom"/>
          </w:tcPr>
          <w:p w14:paraId="6E8345C0" w14:textId="13C23896"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1.94%</w:t>
            </w:r>
          </w:p>
        </w:tc>
        <w:tc>
          <w:tcPr>
            <w:tcW w:w="982" w:type="dxa"/>
            <w:vAlign w:val="bottom"/>
          </w:tcPr>
          <w:p w14:paraId="3D17C160" w14:textId="5F60628C"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1.75%</w:t>
            </w:r>
          </w:p>
        </w:tc>
        <w:tc>
          <w:tcPr>
            <w:tcW w:w="982" w:type="dxa"/>
            <w:vAlign w:val="bottom"/>
          </w:tcPr>
          <w:p w14:paraId="536245A2" w14:textId="27D35977"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0.00%</w:t>
            </w:r>
          </w:p>
        </w:tc>
        <w:tc>
          <w:tcPr>
            <w:tcW w:w="982" w:type="dxa"/>
            <w:vAlign w:val="bottom"/>
          </w:tcPr>
          <w:p w14:paraId="7C1635CF" w14:textId="3445C135" w:rsidR="008A5E05" w:rsidRPr="008A5E05" w:rsidRDefault="008A5E05" w:rsidP="00B67FB0">
            <w:pPr>
              <w:jc w:val="right"/>
              <w:rPr>
                <w:rFonts w:ascii="Times New Roman" w:eastAsia="Times New Roman" w:hAnsi="Times New Roman" w:cs="Times New Roman"/>
                <w:color w:val="000000"/>
                <w:sz w:val="20"/>
                <w:szCs w:val="20"/>
              </w:rPr>
            </w:pPr>
            <w:r w:rsidRPr="008A5E05">
              <w:rPr>
                <w:rFonts w:ascii="Times New Roman" w:eastAsia="Times New Roman" w:hAnsi="Times New Roman" w:cs="Times New Roman"/>
                <w:color w:val="000000"/>
                <w:sz w:val="20"/>
                <w:szCs w:val="20"/>
              </w:rPr>
              <w:t>0.00%</w:t>
            </w:r>
          </w:p>
        </w:tc>
      </w:tr>
    </w:tbl>
    <w:p w14:paraId="481B6135" w14:textId="77777777" w:rsidR="00F452C0" w:rsidRDefault="00F452C0" w:rsidP="00F452C0">
      <w:pPr>
        <w:rPr>
          <w:rFonts w:ascii="Times New Roman" w:hAnsi="Times New Roman" w:cs="Times New Roman"/>
        </w:rPr>
        <w:sectPr w:rsidR="00F452C0" w:rsidSect="00F75937">
          <w:pgSz w:w="15840" w:h="12240" w:orient="landscape"/>
          <w:pgMar w:top="1440" w:right="1440" w:bottom="1440" w:left="1440" w:header="720" w:footer="720" w:gutter="0"/>
          <w:cols w:space="720"/>
          <w:titlePg/>
          <w:docGrid w:linePitch="360"/>
        </w:sectPr>
      </w:pPr>
    </w:p>
    <w:p w14:paraId="7FD5388F" w14:textId="77777777" w:rsidR="008D27E9" w:rsidRDefault="00354923" w:rsidP="003C52BE">
      <w:pPr>
        <w:jc w:val="center"/>
        <w:outlineLvl w:val="0"/>
        <w:rPr>
          <w:rFonts w:ascii="Times New Roman" w:hAnsi="Times New Roman" w:cs="Times New Roman"/>
          <w:b/>
          <w:sz w:val="20"/>
          <w:szCs w:val="20"/>
        </w:rPr>
      </w:pPr>
      <w:r>
        <w:rPr>
          <w:rFonts w:ascii="Times New Roman" w:hAnsi="Times New Roman" w:cs="Times New Roman"/>
          <w:b/>
          <w:sz w:val="20"/>
          <w:szCs w:val="20"/>
        </w:rPr>
        <w:lastRenderedPageBreak/>
        <w:t xml:space="preserve">Appendix B – </w:t>
      </w:r>
      <w:r w:rsidR="008D27E9">
        <w:rPr>
          <w:rFonts w:ascii="Times New Roman" w:hAnsi="Times New Roman" w:cs="Times New Roman"/>
          <w:b/>
          <w:sz w:val="20"/>
          <w:szCs w:val="20"/>
        </w:rPr>
        <w:t>Table B1</w:t>
      </w:r>
    </w:p>
    <w:p w14:paraId="563A1EE7" w14:textId="535353B1" w:rsidR="00F75937" w:rsidRDefault="008D27E9" w:rsidP="003C52BE">
      <w:pPr>
        <w:jc w:val="center"/>
        <w:outlineLvl w:val="0"/>
        <w:rPr>
          <w:rFonts w:ascii="Times New Roman" w:hAnsi="Times New Roman" w:cs="Times New Roman"/>
          <w:b/>
          <w:sz w:val="20"/>
          <w:szCs w:val="20"/>
        </w:rPr>
      </w:pPr>
      <w:r>
        <w:rPr>
          <w:rFonts w:ascii="Times New Roman" w:hAnsi="Times New Roman" w:cs="Times New Roman"/>
          <w:b/>
          <w:sz w:val="20"/>
          <w:szCs w:val="20"/>
        </w:rPr>
        <w:t xml:space="preserve">20-year Benefit/Cost Analysis by BMP and for the </w:t>
      </w:r>
      <w:r w:rsidR="00776D88">
        <w:rPr>
          <w:rFonts w:ascii="Times New Roman" w:hAnsi="Times New Roman" w:cs="Times New Roman"/>
          <w:b/>
          <w:sz w:val="20"/>
          <w:szCs w:val="20"/>
        </w:rPr>
        <w:t>SMP</w:t>
      </w:r>
      <w:r>
        <w:rPr>
          <w:rFonts w:ascii="Times New Roman" w:hAnsi="Times New Roman" w:cs="Times New Roman"/>
          <w:b/>
          <w:sz w:val="20"/>
          <w:szCs w:val="20"/>
        </w:rPr>
        <w:t xml:space="preserve"> as a Whole</w:t>
      </w:r>
    </w:p>
    <w:p w14:paraId="21427398" w14:textId="77777777" w:rsidR="008D27E9" w:rsidRDefault="008D27E9" w:rsidP="003C52BE">
      <w:pPr>
        <w:jc w:val="center"/>
        <w:outlineLvl w:val="0"/>
        <w:rPr>
          <w:rFonts w:ascii="Times New Roman" w:hAnsi="Times New Roman" w:cs="Times New Roman"/>
          <w:b/>
          <w:sz w:val="20"/>
          <w:szCs w:val="20"/>
        </w:rPr>
      </w:pPr>
    </w:p>
    <w:p w14:paraId="6A3BEFD0" w14:textId="19F76D08" w:rsidR="00354923" w:rsidRDefault="00025D80" w:rsidP="00CC4025">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21E2AAB3" wp14:editId="549AE417">
            <wp:extent cx="8229600" cy="4729922"/>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4729922"/>
                    </a:xfrm>
                    <a:prstGeom prst="rect">
                      <a:avLst/>
                    </a:prstGeom>
                    <a:noFill/>
                    <a:ln>
                      <a:noFill/>
                    </a:ln>
                  </pic:spPr>
                </pic:pic>
              </a:graphicData>
            </a:graphic>
          </wp:inline>
        </w:drawing>
      </w:r>
    </w:p>
    <w:p w14:paraId="7E7620C6" w14:textId="26A24A08" w:rsidR="00354923" w:rsidRPr="00354923" w:rsidRDefault="00354923" w:rsidP="00CC4025">
      <w:pPr>
        <w:jc w:val="center"/>
        <w:rPr>
          <w:rFonts w:ascii="Times New Roman" w:hAnsi="Times New Roman" w:cs="Times New Roman"/>
          <w:b/>
          <w:sz w:val="20"/>
          <w:szCs w:val="20"/>
        </w:rPr>
      </w:pPr>
    </w:p>
    <w:sectPr w:rsidR="00354923" w:rsidRPr="00354923" w:rsidSect="0035492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2E1CF" w14:textId="77777777" w:rsidR="00136AC2" w:rsidRDefault="00136AC2" w:rsidP="00B7509B">
      <w:r>
        <w:separator/>
      </w:r>
    </w:p>
  </w:endnote>
  <w:endnote w:type="continuationSeparator" w:id="0">
    <w:p w14:paraId="78826ADB" w14:textId="77777777" w:rsidR="00136AC2" w:rsidRDefault="00136AC2" w:rsidP="00B75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Brush Script MT Italic">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3BB28" w14:textId="77777777" w:rsidR="00136AC2" w:rsidRDefault="00136AC2" w:rsidP="003428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0A455D" w14:textId="77777777" w:rsidR="00136AC2" w:rsidRDefault="00136AC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9EB90" w14:textId="3AC077E7" w:rsidR="00136AC2" w:rsidRPr="00342850" w:rsidRDefault="00136AC2" w:rsidP="00342850">
    <w:pPr>
      <w:pStyle w:val="Footer"/>
      <w:framePr w:wrap="around" w:vAnchor="text" w:hAnchor="margin" w:xAlign="center" w:y="1"/>
      <w:rPr>
        <w:rStyle w:val="PageNumber"/>
        <w:rFonts w:ascii="Times New Roman" w:hAnsi="Times New Roman" w:cs="Times New Roman"/>
      </w:rPr>
    </w:pPr>
    <w:r>
      <w:rPr>
        <w:rStyle w:val="PageNumber"/>
        <w:rFonts w:ascii="Times New Roman" w:hAnsi="Times New Roman" w:cs="Times New Roman"/>
      </w:rPr>
      <w:t xml:space="preserve"> - </w:t>
    </w:r>
    <w:r w:rsidRPr="00342850">
      <w:rPr>
        <w:rStyle w:val="PageNumber"/>
        <w:rFonts w:ascii="Times New Roman" w:hAnsi="Times New Roman" w:cs="Times New Roman"/>
      </w:rPr>
      <w:fldChar w:fldCharType="begin"/>
    </w:r>
    <w:r w:rsidRPr="00342850">
      <w:rPr>
        <w:rStyle w:val="PageNumber"/>
        <w:rFonts w:ascii="Times New Roman" w:hAnsi="Times New Roman" w:cs="Times New Roman"/>
      </w:rPr>
      <w:instrText xml:space="preserve">PAGE  </w:instrText>
    </w:r>
    <w:r w:rsidRPr="00342850">
      <w:rPr>
        <w:rStyle w:val="PageNumber"/>
        <w:rFonts w:ascii="Times New Roman" w:hAnsi="Times New Roman" w:cs="Times New Roman"/>
      </w:rPr>
      <w:fldChar w:fldCharType="separate"/>
    </w:r>
    <w:r w:rsidR="00CF491E">
      <w:rPr>
        <w:rStyle w:val="PageNumber"/>
        <w:rFonts w:ascii="Times New Roman" w:hAnsi="Times New Roman" w:cs="Times New Roman"/>
        <w:noProof/>
      </w:rPr>
      <w:t>17</w:t>
    </w:r>
    <w:r w:rsidRPr="00342850">
      <w:rPr>
        <w:rStyle w:val="PageNumber"/>
        <w:rFonts w:ascii="Times New Roman" w:hAnsi="Times New Roman" w:cs="Times New Roman"/>
      </w:rPr>
      <w:fldChar w:fldCharType="end"/>
    </w:r>
    <w:r>
      <w:rPr>
        <w:rStyle w:val="PageNumber"/>
        <w:rFonts w:ascii="Times New Roman" w:hAnsi="Times New Roman" w:cs="Times New Roman"/>
      </w:rPr>
      <w:t xml:space="preserve"> -</w:t>
    </w:r>
  </w:p>
  <w:p w14:paraId="69AD9A6B" w14:textId="77777777" w:rsidR="00136AC2" w:rsidRDefault="00136AC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68933" w14:textId="77777777" w:rsidR="00136AC2" w:rsidRDefault="00136AC2" w:rsidP="00B7509B">
      <w:r>
        <w:separator/>
      </w:r>
    </w:p>
  </w:footnote>
  <w:footnote w:type="continuationSeparator" w:id="0">
    <w:p w14:paraId="196DBFB4" w14:textId="77777777" w:rsidR="00136AC2" w:rsidRDefault="00136AC2" w:rsidP="00B7509B">
      <w:r>
        <w:continuationSeparator/>
      </w:r>
    </w:p>
  </w:footnote>
  <w:footnote w:id="1">
    <w:p w14:paraId="461A6B71" w14:textId="15623D3E" w:rsidR="00136AC2" w:rsidRDefault="00136AC2" w:rsidP="006267DA">
      <w:pPr>
        <w:pStyle w:val="FootnoteText"/>
      </w:pPr>
      <w:r w:rsidRPr="006267DA">
        <w:rPr>
          <w:rStyle w:val="FootnoteReference"/>
        </w:rPr>
        <w:footnoteRef/>
      </w:r>
      <w:r>
        <w:t xml:space="preserve"> </w:t>
      </w:r>
      <w:proofErr w:type="gramStart"/>
      <w:r>
        <w:t xml:space="preserve">Generous support for this analysis was provided by the </w:t>
      </w:r>
      <w:proofErr w:type="spellStart"/>
      <w:r>
        <w:t>Abell</w:t>
      </w:r>
      <w:proofErr w:type="spellEnd"/>
      <w:r>
        <w:t xml:space="preserve"> Foundation, Town Creek Foundation, and Alex C. Walker Foundation</w:t>
      </w:r>
      <w:proofErr w:type="gramEnd"/>
      <w:r>
        <w:t>.</w:t>
      </w:r>
    </w:p>
  </w:footnote>
  <w:footnote w:id="2">
    <w:p w14:paraId="50D88738" w14:textId="5672ABC4" w:rsidR="00136AC2" w:rsidRDefault="00136AC2" w:rsidP="00967293">
      <w:pPr>
        <w:pStyle w:val="FootnoteText"/>
      </w:pPr>
      <w:r>
        <w:rPr>
          <w:rStyle w:val="FootnoteReference"/>
        </w:rPr>
        <w:footnoteRef/>
      </w:r>
      <w:r>
        <w:t xml:space="preserve"> The technical term for this plan is the Baltimore City Municipal Separate Storm Sewer System (MS4) and Total Maximum Daily Load (TMDL) Watershed Implementation Plan (WIP). However, for ease of reference, we refer to it as the </w:t>
      </w:r>
      <w:proofErr w:type="spellStart"/>
      <w:r>
        <w:t>Stormwater</w:t>
      </w:r>
      <w:proofErr w:type="spellEnd"/>
      <w:r>
        <w:t xml:space="preserve"> Management Plan (SMP) in this analysis. The plan can be downloaded online at: </w:t>
      </w:r>
      <w:hyperlink r:id="rId1" w:anchor="upcoming_ms4_meetings" w:history="1">
        <w:r w:rsidRPr="005C0398">
          <w:rPr>
            <w:rStyle w:val="Hyperlink"/>
          </w:rPr>
          <w:t>http://www.cleanwaterbaltimore.org/upcoming-community-meetings#upcoming_ms4_meetings</w:t>
        </w:r>
      </w:hyperlink>
      <w:r>
        <w:t xml:space="preserve">. </w:t>
      </w:r>
    </w:p>
  </w:footnote>
  <w:footnote w:id="3">
    <w:p w14:paraId="027E65E7" w14:textId="77777777" w:rsidR="00136AC2" w:rsidRDefault="00136AC2" w:rsidP="000A6A96">
      <w:pPr>
        <w:pStyle w:val="FootnoteText"/>
      </w:pPr>
      <w:r>
        <w:rPr>
          <w:rStyle w:val="FootnoteReference"/>
        </w:rPr>
        <w:footnoteRef/>
      </w:r>
      <w:r>
        <w:t xml:space="preserve"> </w:t>
      </w:r>
      <w:r w:rsidRPr="001D28D1">
        <w:t>Daly, Herman and John Cobb Jr. 1989. For the Common Good: Redirecting the Economy Toward Community, the Environment, and a Sustainable Future. Boston: Beacon Press.</w:t>
      </w:r>
    </w:p>
  </w:footnote>
  <w:footnote w:id="4">
    <w:p w14:paraId="7F1C52B7" w14:textId="147BB446" w:rsidR="00136AC2" w:rsidRDefault="00136AC2">
      <w:pPr>
        <w:pStyle w:val="FootnoteText"/>
      </w:pPr>
      <w:r>
        <w:rPr>
          <w:rStyle w:val="FootnoteReference"/>
        </w:rPr>
        <w:footnoteRef/>
      </w:r>
      <w:r>
        <w:t xml:space="preserve"> Talberth, John and Michael </w:t>
      </w:r>
      <w:proofErr w:type="spellStart"/>
      <w:r>
        <w:t>Weisdorf</w:t>
      </w:r>
      <w:proofErr w:type="spellEnd"/>
      <w:r>
        <w:t xml:space="preserve">. 2014. Economic Wellbeing in Baltimore: Results from the Genuine Progress Indicator 2012-2013. Washington, DC: Center for Sustainable Economy. Available online at: </w:t>
      </w:r>
      <w:hyperlink r:id="rId2" w:history="1">
        <w:r w:rsidRPr="009C39B3">
          <w:rPr>
            <w:rStyle w:val="Hyperlink"/>
          </w:rPr>
          <w:t>http://sustainable-economy.org/solutions/baltimore-genuine-progress-indicator/</w:t>
        </w:r>
      </w:hyperlink>
      <w:r>
        <w:t xml:space="preserve">. </w:t>
      </w:r>
    </w:p>
  </w:footnote>
  <w:footnote w:id="5">
    <w:p w14:paraId="01ED90B6" w14:textId="28BF038E" w:rsidR="00136AC2" w:rsidRDefault="00136AC2" w:rsidP="00C652B6">
      <w:pPr>
        <w:pStyle w:val="FootnoteText"/>
      </w:pPr>
      <w:r>
        <w:rPr>
          <w:rStyle w:val="FootnoteReference"/>
        </w:rPr>
        <w:footnoteRef/>
      </w:r>
      <w:r>
        <w:t xml:space="preserve"> </w:t>
      </w:r>
      <w:proofErr w:type="gramStart"/>
      <w:r>
        <w:t xml:space="preserve">Talberth and </w:t>
      </w:r>
      <w:proofErr w:type="spellStart"/>
      <w:r>
        <w:t>Weisdorf</w:t>
      </w:r>
      <w:proofErr w:type="spellEnd"/>
      <w:r>
        <w:t xml:space="preserve"> 2014, Note 5.</w:t>
      </w:r>
      <w:proofErr w:type="gramEnd"/>
    </w:p>
  </w:footnote>
  <w:footnote w:id="6">
    <w:p w14:paraId="47517D6A" w14:textId="0F96DE8D" w:rsidR="00136AC2" w:rsidRDefault="00136AC2">
      <w:pPr>
        <w:pStyle w:val="FootnoteText"/>
      </w:pPr>
      <w:r>
        <w:rPr>
          <w:rStyle w:val="FootnoteReference"/>
        </w:rPr>
        <w:footnoteRef/>
      </w:r>
      <w:r>
        <w:t xml:space="preserve"> </w:t>
      </w:r>
      <w:r w:rsidRPr="00FB4723">
        <w:t xml:space="preserve">See, e.g. </w:t>
      </w:r>
      <w:proofErr w:type="spellStart"/>
      <w:r w:rsidRPr="00FB4723">
        <w:t>Nees</w:t>
      </w:r>
      <w:proofErr w:type="spellEnd"/>
      <w:r w:rsidRPr="00FB4723">
        <w:t xml:space="preserve">, Dan and Sarah </w:t>
      </w:r>
      <w:proofErr w:type="spellStart"/>
      <w:r w:rsidRPr="00FB4723">
        <w:t>Buch</w:t>
      </w:r>
      <w:proofErr w:type="spellEnd"/>
      <w:r w:rsidRPr="00FB4723">
        <w:t xml:space="preserve">. 2013. </w:t>
      </w:r>
      <w:proofErr w:type="spellStart"/>
      <w:r w:rsidRPr="00FB4723">
        <w:t>Stormwater</w:t>
      </w:r>
      <w:proofErr w:type="spellEnd"/>
      <w:r w:rsidRPr="00FB4723">
        <w:t xml:space="preserve"> Financing Economic Impact </w:t>
      </w:r>
      <w:proofErr w:type="gramStart"/>
      <w:r w:rsidRPr="00FB4723">
        <w:t>Assessment</w:t>
      </w:r>
      <w:proofErr w:type="gramEnd"/>
      <w:r w:rsidRPr="00FB4723">
        <w:t xml:space="preserve">: Anne Arundel County, MD, Baltimore, MD, and </w:t>
      </w:r>
      <w:proofErr w:type="spellStart"/>
      <w:r w:rsidRPr="00FB4723">
        <w:t>Lychburg</w:t>
      </w:r>
      <w:proofErr w:type="spellEnd"/>
      <w:r w:rsidRPr="00FB4723">
        <w:t>, VA. Environmental Finance C</w:t>
      </w:r>
      <w:r>
        <w:t xml:space="preserve">enter, University of Maryland. </w:t>
      </w:r>
    </w:p>
  </w:footnote>
  <w:footnote w:id="7">
    <w:p w14:paraId="098F37AF" w14:textId="6574FE6B" w:rsidR="00136AC2" w:rsidRDefault="00136AC2">
      <w:pPr>
        <w:pStyle w:val="FootnoteText"/>
      </w:pPr>
      <w:r>
        <w:rPr>
          <w:rStyle w:val="FootnoteReference"/>
        </w:rPr>
        <w:footnoteRef/>
      </w:r>
      <w:r>
        <w:t xml:space="preserve"> </w:t>
      </w:r>
      <w:proofErr w:type="spellStart"/>
      <w:r>
        <w:t>Nees</w:t>
      </w:r>
      <w:proofErr w:type="spellEnd"/>
      <w:r>
        <w:t xml:space="preserve"> and </w:t>
      </w:r>
      <w:proofErr w:type="spellStart"/>
      <w:r>
        <w:t>Buch</w:t>
      </w:r>
      <w:proofErr w:type="spellEnd"/>
      <w:r>
        <w:t xml:space="preserve"> (2013), note 10.</w:t>
      </w:r>
    </w:p>
  </w:footnote>
  <w:footnote w:id="8">
    <w:p w14:paraId="43D8BF67" w14:textId="0885F9A6" w:rsidR="00136AC2" w:rsidRDefault="00136AC2">
      <w:pPr>
        <w:pStyle w:val="FootnoteText"/>
      </w:pPr>
      <w:r>
        <w:rPr>
          <w:rStyle w:val="FootnoteReference"/>
        </w:rPr>
        <w:footnoteRef/>
      </w:r>
      <w:r>
        <w:t xml:space="preserve"> King, Dennis and Patrick Hagen. 2011. Costs of </w:t>
      </w:r>
      <w:proofErr w:type="spellStart"/>
      <w:r>
        <w:t>Stormwater</w:t>
      </w:r>
      <w:proofErr w:type="spellEnd"/>
      <w:r>
        <w:t xml:space="preserve"> Management Practices in Maryland Counties. </w:t>
      </w:r>
      <w:proofErr w:type="spellStart"/>
      <w:r>
        <w:t>Solomons</w:t>
      </w:r>
      <w:proofErr w:type="spellEnd"/>
      <w:r>
        <w:t xml:space="preserve">, MD: University of Maryland, Center for Environmental Science. </w:t>
      </w:r>
    </w:p>
  </w:footnote>
  <w:footnote w:id="9">
    <w:p w14:paraId="7BC94755" w14:textId="2E61A11B" w:rsidR="00136AC2" w:rsidRDefault="00136AC2">
      <w:pPr>
        <w:pStyle w:val="FootnoteText"/>
      </w:pPr>
      <w:r>
        <w:rPr>
          <w:rStyle w:val="FootnoteReference"/>
        </w:rPr>
        <w:footnoteRef/>
      </w:r>
      <w:r>
        <w:t xml:space="preserve"> </w:t>
      </w:r>
      <w:proofErr w:type="gramStart"/>
      <w:r>
        <w:t>General Services Administration.</w:t>
      </w:r>
      <w:proofErr w:type="gramEnd"/>
      <w:r>
        <w:t xml:space="preserve"> 2013. GSA Green Roofs Benefits and Challenges. Washington, DC: General Services Administration. Incremental operations and maintenance costs were used rather than total because we assume that green roofs would only be installed as an upgrade to existing roofing plans (new or retrofits). Thus, to be consistent with the overall “with and without” framework, we need to net out operations and maintenance costs that would be incurred in the absence of the SMP.</w:t>
      </w:r>
    </w:p>
  </w:footnote>
  <w:footnote w:id="10">
    <w:p w14:paraId="2087828C" w14:textId="58A9B4EA" w:rsidR="00136AC2" w:rsidRDefault="00136AC2">
      <w:pPr>
        <w:pStyle w:val="FootnoteText"/>
      </w:pPr>
      <w:r>
        <w:rPr>
          <w:rStyle w:val="FootnoteReference"/>
        </w:rPr>
        <w:footnoteRef/>
      </w:r>
      <w:r>
        <w:t xml:space="preserve"> See, e.g. </w:t>
      </w:r>
      <w:proofErr w:type="spellStart"/>
      <w:r>
        <w:t>Belman</w:t>
      </w:r>
      <w:proofErr w:type="spellEnd"/>
      <w:r>
        <w:t xml:space="preserve">, Dale L. 2013. </w:t>
      </w:r>
      <w:proofErr w:type="gramStart"/>
      <w:r>
        <w:t>Skilled Labor Shortage in the Construction Industry?</w:t>
      </w:r>
      <w:proofErr w:type="gramEnd"/>
      <w:r>
        <w:t xml:space="preserve"> It’s Not Demonstrated in the Numbers. Lansing, MI: School of Human Resources and Labor Relations, Michigan State University.</w:t>
      </w:r>
    </w:p>
  </w:footnote>
  <w:footnote w:id="11">
    <w:p w14:paraId="0E6F3F04" w14:textId="2781F64C" w:rsidR="00136AC2" w:rsidRDefault="00136AC2">
      <w:pPr>
        <w:pStyle w:val="FootnoteText"/>
      </w:pPr>
      <w:r>
        <w:rPr>
          <w:rStyle w:val="FootnoteReference"/>
        </w:rPr>
        <w:footnoteRef/>
      </w:r>
      <w:r>
        <w:t xml:space="preserve"> DLLR job openings data is available online at: </w:t>
      </w:r>
      <w:hyperlink r:id="rId3" w:history="1">
        <w:r w:rsidRPr="00BA4F68">
          <w:rPr>
            <w:rStyle w:val="Hyperlink"/>
          </w:rPr>
          <w:t>http://www.dllr.state.md.us/lmi/iandoproj/baltimorecity/</w:t>
        </w:r>
      </w:hyperlink>
      <w:r>
        <w:t xml:space="preserve">. </w:t>
      </w:r>
    </w:p>
  </w:footnote>
  <w:footnote w:id="12">
    <w:p w14:paraId="78B2317A" w14:textId="77C1BCDD" w:rsidR="00136AC2" w:rsidRDefault="00136AC2">
      <w:pPr>
        <w:pStyle w:val="FootnoteText"/>
      </w:pPr>
      <w:r>
        <w:rPr>
          <w:rStyle w:val="FootnoteReference"/>
        </w:rPr>
        <w:footnoteRef/>
      </w:r>
      <w:r>
        <w:t xml:space="preserve"> Memorandum from </w:t>
      </w:r>
      <w:proofErr w:type="spellStart"/>
      <w:r>
        <w:t>Ashlea</w:t>
      </w:r>
      <w:proofErr w:type="spellEnd"/>
      <w:r>
        <w:t xml:space="preserve"> H. Brown, Assistant Solicitor to the City Council, City Council Bill 12-0159 Finance and Procurement – Local Hiring Supplemental Bill Report, January 9</w:t>
      </w:r>
      <w:r w:rsidRPr="006E1369">
        <w:rPr>
          <w:vertAlign w:val="superscript"/>
        </w:rPr>
        <w:t>th</w:t>
      </w:r>
      <w:r>
        <w:t>, 2013.</w:t>
      </w:r>
    </w:p>
  </w:footnote>
  <w:footnote w:id="13">
    <w:p w14:paraId="5F455642" w14:textId="6AC2022F" w:rsidR="00136AC2" w:rsidRDefault="00136AC2">
      <w:pPr>
        <w:pStyle w:val="FootnoteText"/>
      </w:pPr>
      <w:r>
        <w:rPr>
          <w:rStyle w:val="FootnoteReference"/>
        </w:rPr>
        <w:footnoteRef/>
      </w:r>
      <w:r>
        <w:t xml:space="preserve"> </w:t>
      </w:r>
      <w:proofErr w:type="spellStart"/>
      <w:r>
        <w:t>Cleanwater</w:t>
      </w:r>
      <w:proofErr w:type="spellEnd"/>
      <w:r>
        <w:t xml:space="preserve"> Baltimore. 2014. Maryland </w:t>
      </w:r>
      <w:proofErr w:type="spellStart"/>
      <w:r>
        <w:t>Stormwater</w:t>
      </w:r>
      <w:proofErr w:type="spellEnd"/>
      <w:r>
        <w:t xml:space="preserve"> Fee Reductions: Baltimore City Customer Guidance Document: Single Family Property. Available online at: </w:t>
      </w:r>
      <w:hyperlink r:id="rId4" w:history="1">
        <w:r w:rsidRPr="00AD2681">
          <w:rPr>
            <w:rStyle w:val="Hyperlink"/>
          </w:rPr>
          <w:t>www.cleanwaterbaltimore.org</w:t>
        </w:r>
      </w:hyperlink>
      <w:r>
        <w:t xml:space="preserve">. </w:t>
      </w:r>
    </w:p>
  </w:footnote>
  <w:footnote w:id="14">
    <w:p w14:paraId="19F84B65" w14:textId="26177088" w:rsidR="00136AC2" w:rsidRDefault="00136AC2">
      <w:pPr>
        <w:pStyle w:val="FootnoteText"/>
      </w:pPr>
      <w:r>
        <w:rPr>
          <w:rStyle w:val="FootnoteReference"/>
        </w:rPr>
        <w:footnoteRef/>
      </w:r>
      <w:r>
        <w:t xml:space="preserve"> See Blue Water Baltimore’s Volunteering page at: </w:t>
      </w:r>
      <w:hyperlink r:id="rId5" w:history="1">
        <w:r w:rsidRPr="00CC2CDC">
          <w:rPr>
            <w:rStyle w:val="Hyperlink"/>
          </w:rPr>
          <w:t>http://www.bluewaterbaltimore.org/get-involved/</w:t>
        </w:r>
      </w:hyperlink>
      <w:r>
        <w:t xml:space="preserve">. </w:t>
      </w:r>
    </w:p>
  </w:footnote>
  <w:footnote w:id="15">
    <w:p w14:paraId="30BDF6EA" w14:textId="61BB0A79" w:rsidR="00136AC2" w:rsidRDefault="00136AC2">
      <w:pPr>
        <w:pStyle w:val="FootnoteText"/>
      </w:pPr>
      <w:r>
        <w:rPr>
          <w:rStyle w:val="FootnoteReference"/>
        </w:rPr>
        <w:footnoteRef/>
      </w:r>
      <w:r>
        <w:t xml:space="preserve"> Even if some of this labor were contracted out, the GPI impacts would be similar.</w:t>
      </w:r>
    </w:p>
  </w:footnote>
  <w:footnote w:id="16">
    <w:p w14:paraId="16799DE4" w14:textId="2B0C16A9" w:rsidR="00136AC2" w:rsidRDefault="00136AC2">
      <w:pPr>
        <w:pStyle w:val="FootnoteText"/>
      </w:pPr>
      <w:r>
        <w:rPr>
          <w:rStyle w:val="FootnoteReference"/>
        </w:rPr>
        <w:footnoteRef/>
      </w:r>
      <w:r>
        <w:t xml:space="preserve"> See Independent Sector’s state-by-state estimates for 2013 at: </w:t>
      </w:r>
      <w:hyperlink r:id="rId6" w:history="1">
        <w:r w:rsidRPr="00CC2CDC">
          <w:rPr>
            <w:rStyle w:val="Hyperlink"/>
          </w:rPr>
          <w:t>https://www.independentsector.org/volunteer_time</w:t>
        </w:r>
      </w:hyperlink>
      <w:r>
        <w:t xml:space="preserve">. </w:t>
      </w:r>
    </w:p>
  </w:footnote>
  <w:footnote w:id="17">
    <w:p w14:paraId="481CBC2E" w14:textId="0ADD5B8C" w:rsidR="00136AC2" w:rsidRDefault="00136AC2">
      <w:pPr>
        <w:pStyle w:val="FootnoteText"/>
      </w:pPr>
      <w:r>
        <w:rPr>
          <w:rStyle w:val="FootnoteReference"/>
        </w:rPr>
        <w:footnoteRef/>
      </w:r>
      <w:r>
        <w:t xml:space="preserve"> These cost estimates represent averages across at least four point estimates per practice published by universities and both state and federal agencies. </w:t>
      </w:r>
    </w:p>
  </w:footnote>
  <w:footnote w:id="18">
    <w:p w14:paraId="6201CCA4" w14:textId="1628267D" w:rsidR="00136AC2" w:rsidRDefault="00136AC2">
      <w:pPr>
        <w:pStyle w:val="FootnoteText"/>
      </w:pPr>
      <w:r>
        <w:rPr>
          <w:rStyle w:val="FootnoteReference"/>
        </w:rPr>
        <w:footnoteRef/>
      </w:r>
      <w:r>
        <w:t xml:space="preserve"> See notes 13 and 14.</w:t>
      </w:r>
    </w:p>
  </w:footnote>
  <w:footnote w:id="19">
    <w:p w14:paraId="513950E3" w14:textId="69252A68" w:rsidR="00136AC2" w:rsidRDefault="00136AC2">
      <w:pPr>
        <w:pStyle w:val="FootnoteText"/>
      </w:pPr>
      <w:r>
        <w:rPr>
          <w:rStyle w:val="FootnoteReference"/>
        </w:rPr>
        <w:footnoteRef/>
      </w:r>
      <w:r>
        <w:t xml:space="preserve"> </w:t>
      </w:r>
      <w:r w:rsidRPr="00790BAA">
        <w:t>BEA</w:t>
      </w:r>
      <w:r>
        <w:t>.</w:t>
      </w:r>
      <w:r w:rsidRPr="00790BAA">
        <w:t xml:space="preserve"> </w:t>
      </w:r>
      <w:proofErr w:type="gramStart"/>
      <w:r w:rsidRPr="00790BAA">
        <w:t>Current Cost Net Stock of Government Fixed Assets, Table 7.1B.</w:t>
      </w:r>
      <w:proofErr w:type="gramEnd"/>
      <w:r w:rsidRPr="00790BAA">
        <w:t xml:space="preserve"> </w:t>
      </w:r>
      <w:proofErr w:type="gramStart"/>
      <w:r w:rsidRPr="00790BAA">
        <w:t>Water and Sewer Systems, State and Local Government.</w:t>
      </w:r>
      <w:proofErr w:type="gramEnd"/>
    </w:p>
  </w:footnote>
  <w:footnote w:id="20">
    <w:p w14:paraId="5D74774D" w14:textId="182BD06C" w:rsidR="00136AC2" w:rsidRDefault="00136AC2">
      <w:pPr>
        <w:pStyle w:val="FootnoteText"/>
      </w:pPr>
      <w:r>
        <w:rPr>
          <w:rStyle w:val="FootnoteReference"/>
        </w:rPr>
        <w:footnoteRef/>
      </w:r>
      <w:r>
        <w:t xml:space="preserve"> </w:t>
      </w:r>
      <w:proofErr w:type="gramStart"/>
      <w:r>
        <w:t>Maryland Department of Environment (MDE).</w:t>
      </w:r>
      <w:proofErr w:type="gramEnd"/>
      <w:r>
        <w:t xml:space="preserve"> 2014. Accounting for </w:t>
      </w:r>
      <w:proofErr w:type="spellStart"/>
      <w:r>
        <w:t>Stormwater</w:t>
      </w:r>
      <w:proofErr w:type="spellEnd"/>
      <w:r>
        <w:t xml:space="preserve"> </w:t>
      </w:r>
      <w:proofErr w:type="spellStart"/>
      <w:r>
        <w:t>Wasteload</w:t>
      </w:r>
      <w:proofErr w:type="spellEnd"/>
      <w:r>
        <w:t xml:space="preserve"> Allocations and Impervious Acres Treated. </w:t>
      </w:r>
      <w:proofErr w:type="gramStart"/>
      <w:r>
        <w:t xml:space="preserve">Guidance for National Pollution Discharge Elimination System </w:t>
      </w:r>
      <w:proofErr w:type="spellStart"/>
      <w:r>
        <w:t>Stormwater</w:t>
      </w:r>
      <w:proofErr w:type="spellEnd"/>
      <w:r>
        <w:t xml:space="preserve"> Permits.</w:t>
      </w:r>
      <w:proofErr w:type="gramEnd"/>
      <w:r>
        <w:t xml:space="preserve"> Baltimore: MDE.</w:t>
      </w:r>
    </w:p>
  </w:footnote>
  <w:footnote w:id="21">
    <w:p w14:paraId="187069B0" w14:textId="0754A26E" w:rsidR="00136AC2" w:rsidRDefault="00136AC2">
      <w:pPr>
        <w:pStyle w:val="FootnoteText"/>
      </w:pPr>
      <w:r>
        <w:rPr>
          <w:rStyle w:val="FootnoteReference"/>
        </w:rPr>
        <w:footnoteRef/>
      </w:r>
      <w:r>
        <w:t xml:space="preserve"> See, e.g. Maryland’s Stream Health Program website online at: </w:t>
      </w:r>
      <w:hyperlink r:id="rId7" w:history="1">
        <w:r w:rsidRPr="00001F62">
          <w:rPr>
            <w:rStyle w:val="Hyperlink"/>
          </w:rPr>
          <w:t>http://streamhealth.maryland.gov/forested-stream-buffers/</w:t>
        </w:r>
      </w:hyperlink>
      <w:r>
        <w:t xml:space="preserve">. </w:t>
      </w:r>
    </w:p>
  </w:footnote>
  <w:footnote w:id="22">
    <w:p w14:paraId="13965BC1" w14:textId="5384FC02" w:rsidR="00136AC2" w:rsidRDefault="00136AC2">
      <w:pPr>
        <w:pStyle w:val="FootnoteText"/>
      </w:pPr>
      <w:r>
        <w:rPr>
          <w:rStyle w:val="FootnoteReference"/>
        </w:rPr>
        <w:footnoteRef/>
      </w:r>
      <w:r>
        <w:t xml:space="preserve"> </w:t>
      </w:r>
      <w:proofErr w:type="gramStart"/>
      <w:r>
        <w:t>USDA Forest Service.</w:t>
      </w:r>
      <w:proofErr w:type="gramEnd"/>
      <w:r>
        <w:t xml:space="preserve"> 2007. Assessing Urban Forest Effects and Values. Resource Bulletin NRS-9. Newtown Square, PA: USDA Forest Service Northern Research Station.</w:t>
      </w:r>
    </w:p>
  </w:footnote>
  <w:footnote w:id="23">
    <w:p w14:paraId="7FB3895E" w14:textId="1B715B26" w:rsidR="00136AC2" w:rsidRDefault="00136AC2">
      <w:pPr>
        <w:pStyle w:val="FootnoteText"/>
      </w:pPr>
      <w:r>
        <w:rPr>
          <w:rStyle w:val="FootnoteReference"/>
        </w:rPr>
        <w:footnoteRef/>
      </w:r>
      <w:r>
        <w:t xml:space="preserve"> MDE 2014, Note 26.</w:t>
      </w:r>
    </w:p>
  </w:footnote>
  <w:footnote w:id="24">
    <w:p w14:paraId="2038B73B" w14:textId="384974D2" w:rsidR="00136AC2" w:rsidRDefault="00136AC2">
      <w:pPr>
        <w:pStyle w:val="FootnoteText"/>
      </w:pPr>
      <w:r>
        <w:rPr>
          <w:rStyle w:val="FootnoteReference"/>
        </w:rPr>
        <w:footnoteRef/>
      </w:r>
      <w:r>
        <w:t xml:space="preserve"> Available online at: </w:t>
      </w:r>
      <w:hyperlink r:id="rId8" w:history="1">
        <w:r w:rsidRPr="00B92A8E">
          <w:rPr>
            <w:rStyle w:val="Hyperlink"/>
          </w:rPr>
          <w:t>http://www.treebenefits.com/calculator/</w:t>
        </w:r>
      </w:hyperlink>
      <w:r>
        <w:t xml:space="preserve">. </w:t>
      </w:r>
    </w:p>
  </w:footnote>
  <w:footnote w:id="25">
    <w:p w14:paraId="53B5223A" w14:textId="0494D7C8" w:rsidR="00136AC2" w:rsidRDefault="00136AC2">
      <w:pPr>
        <w:pStyle w:val="FootnoteText"/>
      </w:pPr>
      <w:r>
        <w:rPr>
          <w:rStyle w:val="FootnoteReference"/>
        </w:rPr>
        <w:footnoteRef/>
      </w:r>
      <w:r>
        <w:t xml:space="preserve"> “</w:t>
      </w:r>
      <w:r w:rsidRPr="001175D7">
        <w:t xml:space="preserve">Baltimore City </w:t>
      </w:r>
      <w:proofErr w:type="spellStart"/>
      <w:r w:rsidRPr="001175D7">
        <w:t>Stormwater</w:t>
      </w:r>
      <w:proofErr w:type="spellEnd"/>
      <w:r>
        <w:t xml:space="preserve"> BMP Effectiveness” spreadsheet, obtained from City staff in July of 2014.</w:t>
      </w:r>
    </w:p>
  </w:footnote>
  <w:footnote w:id="26">
    <w:p w14:paraId="52E553FC" w14:textId="3E607931" w:rsidR="00136AC2" w:rsidRDefault="00136AC2">
      <w:pPr>
        <w:pStyle w:val="FootnoteText"/>
      </w:pPr>
      <w:r>
        <w:rPr>
          <w:rStyle w:val="FootnoteReference"/>
        </w:rPr>
        <w:footnoteRef/>
      </w:r>
      <w:r>
        <w:t xml:space="preserve"> </w:t>
      </w:r>
      <w:proofErr w:type="gramStart"/>
      <w:r>
        <w:t>MDE (2014), note 26.</w:t>
      </w:r>
      <w:proofErr w:type="gramEnd"/>
      <w:r>
        <w:t xml:space="preserve"> </w:t>
      </w:r>
    </w:p>
  </w:footnote>
  <w:footnote w:id="27">
    <w:p w14:paraId="71A55E22" w14:textId="4CC0695D" w:rsidR="00136AC2" w:rsidRPr="00A57DA6" w:rsidRDefault="00136AC2" w:rsidP="00A57DA6">
      <w:pPr>
        <w:pStyle w:val="FootnoteText"/>
        <w:rPr>
          <w:bCs/>
        </w:rPr>
      </w:pPr>
      <w:r>
        <w:rPr>
          <w:rStyle w:val="FootnoteReference"/>
        </w:rPr>
        <w:footnoteRef/>
      </w:r>
      <w:r>
        <w:t xml:space="preserve"> </w:t>
      </w:r>
      <w:proofErr w:type="gramStart"/>
      <w:r w:rsidRPr="00A57DA6">
        <w:rPr>
          <w:bCs/>
        </w:rPr>
        <w:t>U.S. EPA, 1999.</w:t>
      </w:r>
      <w:proofErr w:type="gramEnd"/>
      <w:r w:rsidRPr="00A57DA6">
        <w:rPr>
          <w:bCs/>
        </w:rPr>
        <w:t xml:space="preserve"> </w:t>
      </w:r>
      <w:proofErr w:type="gramStart"/>
      <w:r w:rsidRPr="00A57DA6">
        <w:rPr>
          <w:bCs/>
        </w:rPr>
        <w:t>OAQPS economic analysis resource document.</w:t>
      </w:r>
      <w:proofErr w:type="gramEnd"/>
      <w:r w:rsidRPr="00A57DA6">
        <w:rPr>
          <w:bCs/>
        </w:rPr>
        <w:t xml:space="preserve"> </w:t>
      </w:r>
      <w:proofErr w:type="gramStart"/>
      <w:r w:rsidRPr="00A57DA6">
        <w:rPr>
          <w:bCs/>
        </w:rPr>
        <w:t>Office of Air Quality Planning and Standards, Innovative Strategies and Economics Group.</w:t>
      </w:r>
      <w:proofErr w:type="gramEnd"/>
      <w:r w:rsidRPr="00A57DA6">
        <w:rPr>
          <w:bCs/>
        </w:rPr>
        <w:t xml:space="preserve"> </w:t>
      </w:r>
      <w:r>
        <w:rPr>
          <w:bCs/>
        </w:rPr>
        <w:t xml:space="preserve">Available online at: </w:t>
      </w:r>
      <w:hyperlink r:id="rId9" w:history="1">
        <w:r w:rsidRPr="00DA63F7">
          <w:rPr>
            <w:rStyle w:val="Hyperlink"/>
            <w:bCs/>
          </w:rPr>
          <w:t>http://www.epa.gov/ttnecas1/econdata/Rmanual2/8.3.html</w:t>
        </w:r>
      </w:hyperlink>
      <w:r>
        <w:rPr>
          <w:bCs/>
        </w:rPr>
        <w:t xml:space="preserve">. </w:t>
      </w:r>
    </w:p>
    <w:p w14:paraId="102A8552" w14:textId="79075B7A" w:rsidR="00136AC2" w:rsidRDefault="00136AC2">
      <w:pPr>
        <w:pStyle w:val="FootnoteText"/>
      </w:pPr>
    </w:p>
  </w:footnote>
  <w:footnote w:id="28">
    <w:p w14:paraId="006AF7BB" w14:textId="6AB77BA0" w:rsidR="00136AC2" w:rsidRDefault="00136AC2">
      <w:pPr>
        <w:pStyle w:val="FootnoteText"/>
      </w:pPr>
      <w:r>
        <w:rPr>
          <w:rStyle w:val="FootnoteReference"/>
        </w:rPr>
        <w:footnoteRef/>
      </w:r>
      <w:r>
        <w:t xml:space="preserve"> EPA. 2014. June 5</w:t>
      </w:r>
      <w:r w:rsidRPr="003A1F33">
        <w:rPr>
          <w:vertAlign w:val="superscript"/>
        </w:rPr>
        <w:t>th</w:t>
      </w:r>
      <w:r>
        <w:t xml:space="preserve"> Memorandum from Nancy Stoner, Acting Assistant Administrator to EPA Regional Administrators and Regional Permit and Enforcement Division Directors. RE: Integrated Municipal </w:t>
      </w:r>
      <w:proofErr w:type="spellStart"/>
      <w:r>
        <w:t>Stormwater</w:t>
      </w:r>
      <w:proofErr w:type="spellEnd"/>
      <w:r>
        <w:t xml:space="preserve"> and Wastewater Planning Approach Framework.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E5895"/>
    <w:multiLevelType w:val="hybridMultilevel"/>
    <w:tmpl w:val="4D2A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195B27"/>
    <w:multiLevelType w:val="hybridMultilevel"/>
    <w:tmpl w:val="520032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7CD"/>
    <w:rsid w:val="00004239"/>
    <w:rsid w:val="000118C9"/>
    <w:rsid w:val="00025D80"/>
    <w:rsid w:val="000269B8"/>
    <w:rsid w:val="00027557"/>
    <w:rsid w:val="0004620D"/>
    <w:rsid w:val="000466C9"/>
    <w:rsid w:val="00050732"/>
    <w:rsid w:val="0005184A"/>
    <w:rsid w:val="00053B7F"/>
    <w:rsid w:val="000577AA"/>
    <w:rsid w:val="000664D0"/>
    <w:rsid w:val="00090E9E"/>
    <w:rsid w:val="000926AA"/>
    <w:rsid w:val="000A2BEC"/>
    <w:rsid w:val="000A6A96"/>
    <w:rsid w:val="000B50C8"/>
    <w:rsid w:val="000D47C9"/>
    <w:rsid w:val="000D4AB7"/>
    <w:rsid w:val="000E2E10"/>
    <w:rsid w:val="000E3724"/>
    <w:rsid w:val="000E3B64"/>
    <w:rsid w:val="000F5940"/>
    <w:rsid w:val="000F5A3B"/>
    <w:rsid w:val="001070F6"/>
    <w:rsid w:val="00111140"/>
    <w:rsid w:val="001175D7"/>
    <w:rsid w:val="00136AC2"/>
    <w:rsid w:val="00164AF2"/>
    <w:rsid w:val="001711DA"/>
    <w:rsid w:val="0017703C"/>
    <w:rsid w:val="001835F4"/>
    <w:rsid w:val="00184D66"/>
    <w:rsid w:val="0018536C"/>
    <w:rsid w:val="00190592"/>
    <w:rsid w:val="001A01FC"/>
    <w:rsid w:val="001B65D7"/>
    <w:rsid w:val="001C1F25"/>
    <w:rsid w:val="001D5C5F"/>
    <w:rsid w:val="001E222F"/>
    <w:rsid w:val="001E4621"/>
    <w:rsid w:val="001F5304"/>
    <w:rsid w:val="00222B05"/>
    <w:rsid w:val="002246AC"/>
    <w:rsid w:val="002257CD"/>
    <w:rsid w:val="0022596D"/>
    <w:rsid w:val="00227FE2"/>
    <w:rsid w:val="00230726"/>
    <w:rsid w:val="002602C9"/>
    <w:rsid w:val="00261C7B"/>
    <w:rsid w:val="00290250"/>
    <w:rsid w:val="00291247"/>
    <w:rsid w:val="0029187C"/>
    <w:rsid w:val="002A5244"/>
    <w:rsid w:val="002C7151"/>
    <w:rsid w:val="002D5440"/>
    <w:rsid w:val="002D6A47"/>
    <w:rsid w:val="002E4D22"/>
    <w:rsid w:val="002F3010"/>
    <w:rsid w:val="0030576E"/>
    <w:rsid w:val="00313210"/>
    <w:rsid w:val="003132EF"/>
    <w:rsid w:val="00315E09"/>
    <w:rsid w:val="00323B89"/>
    <w:rsid w:val="003419D6"/>
    <w:rsid w:val="00342850"/>
    <w:rsid w:val="00353E24"/>
    <w:rsid w:val="00354923"/>
    <w:rsid w:val="00356F2B"/>
    <w:rsid w:val="00357B72"/>
    <w:rsid w:val="003656DB"/>
    <w:rsid w:val="003869A2"/>
    <w:rsid w:val="00386DAB"/>
    <w:rsid w:val="00393165"/>
    <w:rsid w:val="003A0642"/>
    <w:rsid w:val="003A1F33"/>
    <w:rsid w:val="003A5F87"/>
    <w:rsid w:val="003B1CA3"/>
    <w:rsid w:val="003C2B90"/>
    <w:rsid w:val="003C4166"/>
    <w:rsid w:val="003C52BE"/>
    <w:rsid w:val="003D0448"/>
    <w:rsid w:val="003F6F52"/>
    <w:rsid w:val="00407E74"/>
    <w:rsid w:val="0041212C"/>
    <w:rsid w:val="00430D3B"/>
    <w:rsid w:val="00444352"/>
    <w:rsid w:val="00455E12"/>
    <w:rsid w:val="00471F4E"/>
    <w:rsid w:val="00476A80"/>
    <w:rsid w:val="00485304"/>
    <w:rsid w:val="004A4531"/>
    <w:rsid w:val="004C5551"/>
    <w:rsid w:val="004C765A"/>
    <w:rsid w:val="004E1437"/>
    <w:rsid w:val="004F3671"/>
    <w:rsid w:val="004F5C45"/>
    <w:rsid w:val="00526F1F"/>
    <w:rsid w:val="00541BB2"/>
    <w:rsid w:val="00555A3A"/>
    <w:rsid w:val="0057489A"/>
    <w:rsid w:val="00577AFC"/>
    <w:rsid w:val="0058125B"/>
    <w:rsid w:val="00582669"/>
    <w:rsid w:val="005A40D0"/>
    <w:rsid w:val="005C6685"/>
    <w:rsid w:val="005D4050"/>
    <w:rsid w:val="005E2705"/>
    <w:rsid w:val="005F0D83"/>
    <w:rsid w:val="005F498E"/>
    <w:rsid w:val="00607FD0"/>
    <w:rsid w:val="00615868"/>
    <w:rsid w:val="006267DA"/>
    <w:rsid w:val="00630825"/>
    <w:rsid w:val="006403C4"/>
    <w:rsid w:val="006546D8"/>
    <w:rsid w:val="00664475"/>
    <w:rsid w:val="00670874"/>
    <w:rsid w:val="0067225D"/>
    <w:rsid w:val="00682CD1"/>
    <w:rsid w:val="00692DF9"/>
    <w:rsid w:val="00693B20"/>
    <w:rsid w:val="00695ED2"/>
    <w:rsid w:val="006A7382"/>
    <w:rsid w:val="006B4108"/>
    <w:rsid w:val="006B679D"/>
    <w:rsid w:val="006C254A"/>
    <w:rsid w:val="006C4F82"/>
    <w:rsid w:val="006E1369"/>
    <w:rsid w:val="006E6283"/>
    <w:rsid w:val="00710743"/>
    <w:rsid w:val="00776D88"/>
    <w:rsid w:val="00786039"/>
    <w:rsid w:val="00790BAA"/>
    <w:rsid w:val="00796AE3"/>
    <w:rsid w:val="007B4013"/>
    <w:rsid w:val="007C4FB7"/>
    <w:rsid w:val="007D3BDB"/>
    <w:rsid w:val="007E0E46"/>
    <w:rsid w:val="007F10DA"/>
    <w:rsid w:val="007F218E"/>
    <w:rsid w:val="00815B24"/>
    <w:rsid w:val="008202D1"/>
    <w:rsid w:val="0082495A"/>
    <w:rsid w:val="00833FFB"/>
    <w:rsid w:val="00835330"/>
    <w:rsid w:val="008527FA"/>
    <w:rsid w:val="00863922"/>
    <w:rsid w:val="00872660"/>
    <w:rsid w:val="00880D85"/>
    <w:rsid w:val="0088287D"/>
    <w:rsid w:val="00887082"/>
    <w:rsid w:val="00890A44"/>
    <w:rsid w:val="008A4EF8"/>
    <w:rsid w:val="008A5E05"/>
    <w:rsid w:val="008B532F"/>
    <w:rsid w:val="008D27E9"/>
    <w:rsid w:val="008F3C67"/>
    <w:rsid w:val="00924447"/>
    <w:rsid w:val="00967293"/>
    <w:rsid w:val="0097673D"/>
    <w:rsid w:val="00976FC2"/>
    <w:rsid w:val="00990D6C"/>
    <w:rsid w:val="009925D7"/>
    <w:rsid w:val="009A763D"/>
    <w:rsid w:val="009B5E4B"/>
    <w:rsid w:val="00A10371"/>
    <w:rsid w:val="00A24E38"/>
    <w:rsid w:val="00A34F49"/>
    <w:rsid w:val="00A358E2"/>
    <w:rsid w:val="00A42D71"/>
    <w:rsid w:val="00A440A1"/>
    <w:rsid w:val="00A454A9"/>
    <w:rsid w:val="00A54032"/>
    <w:rsid w:val="00A57DA6"/>
    <w:rsid w:val="00A606DD"/>
    <w:rsid w:val="00A6694D"/>
    <w:rsid w:val="00A75F9D"/>
    <w:rsid w:val="00A77BDD"/>
    <w:rsid w:val="00A81132"/>
    <w:rsid w:val="00A856F5"/>
    <w:rsid w:val="00AA45AB"/>
    <w:rsid w:val="00AB2DA5"/>
    <w:rsid w:val="00AC7190"/>
    <w:rsid w:val="00AE4BF6"/>
    <w:rsid w:val="00AE5ADA"/>
    <w:rsid w:val="00AF58A8"/>
    <w:rsid w:val="00B00F44"/>
    <w:rsid w:val="00B0494A"/>
    <w:rsid w:val="00B1085E"/>
    <w:rsid w:val="00B26BA1"/>
    <w:rsid w:val="00B46205"/>
    <w:rsid w:val="00B52B46"/>
    <w:rsid w:val="00B67FB0"/>
    <w:rsid w:val="00B7509B"/>
    <w:rsid w:val="00B81D85"/>
    <w:rsid w:val="00B944ED"/>
    <w:rsid w:val="00BA7736"/>
    <w:rsid w:val="00BB2D59"/>
    <w:rsid w:val="00BF14A1"/>
    <w:rsid w:val="00C04280"/>
    <w:rsid w:val="00C15246"/>
    <w:rsid w:val="00C17B4A"/>
    <w:rsid w:val="00C20657"/>
    <w:rsid w:val="00C31B3A"/>
    <w:rsid w:val="00C42EB1"/>
    <w:rsid w:val="00C4640E"/>
    <w:rsid w:val="00C54D1F"/>
    <w:rsid w:val="00C652B6"/>
    <w:rsid w:val="00C80323"/>
    <w:rsid w:val="00C90C82"/>
    <w:rsid w:val="00C9122C"/>
    <w:rsid w:val="00CA4C99"/>
    <w:rsid w:val="00CC34E6"/>
    <w:rsid w:val="00CC4025"/>
    <w:rsid w:val="00CD414F"/>
    <w:rsid w:val="00CD6D78"/>
    <w:rsid w:val="00CD6E8B"/>
    <w:rsid w:val="00CE018D"/>
    <w:rsid w:val="00CE13BD"/>
    <w:rsid w:val="00CE7947"/>
    <w:rsid w:val="00CF491E"/>
    <w:rsid w:val="00D3095E"/>
    <w:rsid w:val="00D44347"/>
    <w:rsid w:val="00D4588B"/>
    <w:rsid w:val="00D72C4C"/>
    <w:rsid w:val="00D77182"/>
    <w:rsid w:val="00D83D87"/>
    <w:rsid w:val="00D866D0"/>
    <w:rsid w:val="00DA5956"/>
    <w:rsid w:val="00DA5CF7"/>
    <w:rsid w:val="00DD22EA"/>
    <w:rsid w:val="00DE0296"/>
    <w:rsid w:val="00DF75C6"/>
    <w:rsid w:val="00DF7DD8"/>
    <w:rsid w:val="00E205A1"/>
    <w:rsid w:val="00E53A61"/>
    <w:rsid w:val="00E57E1C"/>
    <w:rsid w:val="00E60F05"/>
    <w:rsid w:val="00E635D7"/>
    <w:rsid w:val="00E8126D"/>
    <w:rsid w:val="00E81A2F"/>
    <w:rsid w:val="00EB2F44"/>
    <w:rsid w:val="00EB4CBC"/>
    <w:rsid w:val="00EB54ED"/>
    <w:rsid w:val="00EC1442"/>
    <w:rsid w:val="00EC37E2"/>
    <w:rsid w:val="00ED1CD0"/>
    <w:rsid w:val="00EF1C80"/>
    <w:rsid w:val="00EF7AB8"/>
    <w:rsid w:val="00F03792"/>
    <w:rsid w:val="00F03979"/>
    <w:rsid w:val="00F32A1F"/>
    <w:rsid w:val="00F452C0"/>
    <w:rsid w:val="00F5390A"/>
    <w:rsid w:val="00F75937"/>
    <w:rsid w:val="00F8465F"/>
    <w:rsid w:val="00F9098B"/>
    <w:rsid w:val="00FA7C06"/>
    <w:rsid w:val="00FB4723"/>
    <w:rsid w:val="00FB7F94"/>
    <w:rsid w:val="00FC0AF0"/>
    <w:rsid w:val="00FD1C6E"/>
    <w:rsid w:val="00FD3542"/>
    <w:rsid w:val="00FE611C"/>
    <w:rsid w:val="00FF29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823A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267DA"/>
    <w:rPr>
      <w:rFonts w:ascii="Times New Roman" w:hAnsi="Times New Roman"/>
      <w:sz w:val="22"/>
    </w:rPr>
  </w:style>
  <w:style w:type="character" w:customStyle="1" w:styleId="FootnoteTextChar">
    <w:name w:val="Footnote Text Char"/>
    <w:basedOn w:val="DefaultParagraphFont"/>
    <w:link w:val="FootnoteText"/>
    <w:uiPriority w:val="99"/>
    <w:rsid w:val="006267DA"/>
    <w:rPr>
      <w:rFonts w:ascii="Times New Roman" w:hAnsi="Times New Roman"/>
      <w:sz w:val="22"/>
    </w:rPr>
  </w:style>
  <w:style w:type="character" w:styleId="FootnoteReference">
    <w:name w:val="footnote reference"/>
    <w:basedOn w:val="DefaultParagraphFont"/>
    <w:uiPriority w:val="99"/>
    <w:unhideWhenUsed/>
    <w:rsid w:val="006267DA"/>
    <w:rPr>
      <w:rFonts w:ascii="Times New Roman" w:hAnsi="Times New Roman"/>
      <w:sz w:val="22"/>
      <w:vertAlign w:val="superscript"/>
    </w:rPr>
  </w:style>
  <w:style w:type="character" w:styleId="Hyperlink">
    <w:name w:val="Hyperlink"/>
    <w:basedOn w:val="DefaultParagraphFont"/>
    <w:uiPriority w:val="99"/>
    <w:unhideWhenUsed/>
    <w:rsid w:val="00B7509B"/>
    <w:rPr>
      <w:color w:val="0000FF" w:themeColor="hyperlink"/>
      <w:u w:val="single"/>
    </w:rPr>
  </w:style>
  <w:style w:type="character" w:styleId="FollowedHyperlink">
    <w:name w:val="FollowedHyperlink"/>
    <w:basedOn w:val="DefaultParagraphFont"/>
    <w:uiPriority w:val="99"/>
    <w:semiHidden/>
    <w:unhideWhenUsed/>
    <w:rsid w:val="00B7509B"/>
    <w:rPr>
      <w:color w:val="800080" w:themeColor="followedHyperlink"/>
      <w:u w:val="single"/>
    </w:rPr>
  </w:style>
  <w:style w:type="paragraph" w:styleId="ListParagraph">
    <w:name w:val="List Paragraph"/>
    <w:basedOn w:val="Normal"/>
    <w:uiPriority w:val="34"/>
    <w:qFormat/>
    <w:rsid w:val="00004239"/>
    <w:pPr>
      <w:ind w:left="720"/>
      <w:contextualSpacing/>
    </w:pPr>
  </w:style>
  <w:style w:type="paragraph" w:styleId="BalloonText">
    <w:name w:val="Balloon Text"/>
    <w:basedOn w:val="Normal"/>
    <w:link w:val="BalloonTextChar"/>
    <w:uiPriority w:val="99"/>
    <w:semiHidden/>
    <w:unhideWhenUsed/>
    <w:rsid w:val="003C41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4166"/>
    <w:rPr>
      <w:rFonts w:ascii="Lucida Grande" w:hAnsi="Lucida Grande" w:cs="Lucida Grande"/>
      <w:sz w:val="18"/>
      <w:szCs w:val="18"/>
    </w:rPr>
  </w:style>
  <w:style w:type="paragraph" w:styleId="Footer">
    <w:name w:val="footer"/>
    <w:basedOn w:val="Normal"/>
    <w:link w:val="FooterChar"/>
    <w:uiPriority w:val="99"/>
    <w:unhideWhenUsed/>
    <w:rsid w:val="00B46205"/>
    <w:pPr>
      <w:tabs>
        <w:tab w:val="center" w:pos="4320"/>
        <w:tab w:val="right" w:pos="8640"/>
      </w:tabs>
    </w:pPr>
  </w:style>
  <w:style w:type="character" w:customStyle="1" w:styleId="FooterChar">
    <w:name w:val="Footer Char"/>
    <w:basedOn w:val="DefaultParagraphFont"/>
    <w:link w:val="Footer"/>
    <w:uiPriority w:val="99"/>
    <w:rsid w:val="00B46205"/>
  </w:style>
  <w:style w:type="character" w:styleId="PageNumber">
    <w:name w:val="page number"/>
    <w:basedOn w:val="DefaultParagraphFont"/>
    <w:uiPriority w:val="99"/>
    <w:semiHidden/>
    <w:unhideWhenUsed/>
    <w:rsid w:val="00B46205"/>
  </w:style>
  <w:style w:type="paragraph" w:styleId="Header">
    <w:name w:val="header"/>
    <w:basedOn w:val="Normal"/>
    <w:link w:val="HeaderChar"/>
    <w:uiPriority w:val="99"/>
    <w:unhideWhenUsed/>
    <w:rsid w:val="00342850"/>
    <w:pPr>
      <w:tabs>
        <w:tab w:val="center" w:pos="4320"/>
        <w:tab w:val="right" w:pos="8640"/>
      </w:tabs>
    </w:pPr>
  </w:style>
  <w:style w:type="character" w:customStyle="1" w:styleId="HeaderChar">
    <w:name w:val="Header Char"/>
    <w:basedOn w:val="DefaultParagraphFont"/>
    <w:link w:val="Header"/>
    <w:uiPriority w:val="99"/>
    <w:rsid w:val="00342850"/>
  </w:style>
  <w:style w:type="table" w:styleId="TableGrid">
    <w:name w:val="Table Grid"/>
    <w:basedOn w:val="TableNormal"/>
    <w:uiPriority w:val="59"/>
    <w:rsid w:val="004E14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267DA"/>
    <w:rPr>
      <w:rFonts w:ascii="Times New Roman" w:hAnsi="Times New Roman"/>
      <w:sz w:val="22"/>
    </w:rPr>
  </w:style>
  <w:style w:type="character" w:customStyle="1" w:styleId="FootnoteTextChar">
    <w:name w:val="Footnote Text Char"/>
    <w:basedOn w:val="DefaultParagraphFont"/>
    <w:link w:val="FootnoteText"/>
    <w:uiPriority w:val="99"/>
    <w:rsid w:val="006267DA"/>
    <w:rPr>
      <w:rFonts w:ascii="Times New Roman" w:hAnsi="Times New Roman"/>
      <w:sz w:val="22"/>
    </w:rPr>
  </w:style>
  <w:style w:type="character" w:styleId="FootnoteReference">
    <w:name w:val="footnote reference"/>
    <w:basedOn w:val="DefaultParagraphFont"/>
    <w:uiPriority w:val="99"/>
    <w:unhideWhenUsed/>
    <w:rsid w:val="006267DA"/>
    <w:rPr>
      <w:rFonts w:ascii="Times New Roman" w:hAnsi="Times New Roman"/>
      <w:sz w:val="22"/>
      <w:vertAlign w:val="superscript"/>
    </w:rPr>
  </w:style>
  <w:style w:type="character" w:styleId="Hyperlink">
    <w:name w:val="Hyperlink"/>
    <w:basedOn w:val="DefaultParagraphFont"/>
    <w:uiPriority w:val="99"/>
    <w:unhideWhenUsed/>
    <w:rsid w:val="00B7509B"/>
    <w:rPr>
      <w:color w:val="0000FF" w:themeColor="hyperlink"/>
      <w:u w:val="single"/>
    </w:rPr>
  </w:style>
  <w:style w:type="character" w:styleId="FollowedHyperlink">
    <w:name w:val="FollowedHyperlink"/>
    <w:basedOn w:val="DefaultParagraphFont"/>
    <w:uiPriority w:val="99"/>
    <w:semiHidden/>
    <w:unhideWhenUsed/>
    <w:rsid w:val="00B7509B"/>
    <w:rPr>
      <w:color w:val="800080" w:themeColor="followedHyperlink"/>
      <w:u w:val="single"/>
    </w:rPr>
  </w:style>
  <w:style w:type="paragraph" w:styleId="ListParagraph">
    <w:name w:val="List Paragraph"/>
    <w:basedOn w:val="Normal"/>
    <w:uiPriority w:val="34"/>
    <w:qFormat/>
    <w:rsid w:val="00004239"/>
    <w:pPr>
      <w:ind w:left="720"/>
      <w:contextualSpacing/>
    </w:pPr>
  </w:style>
  <w:style w:type="paragraph" w:styleId="BalloonText">
    <w:name w:val="Balloon Text"/>
    <w:basedOn w:val="Normal"/>
    <w:link w:val="BalloonTextChar"/>
    <w:uiPriority w:val="99"/>
    <w:semiHidden/>
    <w:unhideWhenUsed/>
    <w:rsid w:val="003C41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4166"/>
    <w:rPr>
      <w:rFonts w:ascii="Lucida Grande" w:hAnsi="Lucida Grande" w:cs="Lucida Grande"/>
      <w:sz w:val="18"/>
      <w:szCs w:val="18"/>
    </w:rPr>
  </w:style>
  <w:style w:type="paragraph" w:styleId="Footer">
    <w:name w:val="footer"/>
    <w:basedOn w:val="Normal"/>
    <w:link w:val="FooterChar"/>
    <w:uiPriority w:val="99"/>
    <w:unhideWhenUsed/>
    <w:rsid w:val="00B46205"/>
    <w:pPr>
      <w:tabs>
        <w:tab w:val="center" w:pos="4320"/>
        <w:tab w:val="right" w:pos="8640"/>
      </w:tabs>
    </w:pPr>
  </w:style>
  <w:style w:type="character" w:customStyle="1" w:styleId="FooterChar">
    <w:name w:val="Footer Char"/>
    <w:basedOn w:val="DefaultParagraphFont"/>
    <w:link w:val="Footer"/>
    <w:uiPriority w:val="99"/>
    <w:rsid w:val="00B46205"/>
  </w:style>
  <w:style w:type="character" w:styleId="PageNumber">
    <w:name w:val="page number"/>
    <w:basedOn w:val="DefaultParagraphFont"/>
    <w:uiPriority w:val="99"/>
    <w:semiHidden/>
    <w:unhideWhenUsed/>
    <w:rsid w:val="00B46205"/>
  </w:style>
  <w:style w:type="paragraph" w:styleId="Header">
    <w:name w:val="header"/>
    <w:basedOn w:val="Normal"/>
    <w:link w:val="HeaderChar"/>
    <w:uiPriority w:val="99"/>
    <w:unhideWhenUsed/>
    <w:rsid w:val="00342850"/>
    <w:pPr>
      <w:tabs>
        <w:tab w:val="center" w:pos="4320"/>
        <w:tab w:val="right" w:pos="8640"/>
      </w:tabs>
    </w:pPr>
  </w:style>
  <w:style w:type="character" w:customStyle="1" w:styleId="HeaderChar">
    <w:name w:val="Header Char"/>
    <w:basedOn w:val="DefaultParagraphFont"/>
    <w:link w:val="Header"/>
    <w:uiPriority w:val="99"/>
    <w:rsid w:val="00342850"/>
  </w:style>
  <w:style w:type="table" w:styleId="TableGrid">
    <w:name w:val="Table Grid"/>
    <w:basedOn w:val="TableNormal"/>
    <w:uiPriority w:val="59"/>
    <w:rsid w:val="004E14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4897">
      <w:bodyDiv w:val="1"/>
      <w:marLeft w:val="0"/>
      <w:marRight w:val="0"/>
      <w:marTop w:val="0"/>
      <w:marBottom w:val="0"/>
      <w:divBdr>
        <w:top w:val="none" w:sz="0" w:space="0" w:color="auto"/>
        <w:left w:val="none" w:sz="0" w:space="0" w:color="auto"/>
        <w:bottom w:val="none" w:sz="0" w:space="0" w:color="auto"/>
        <w:right w:val="none" w:sz="0" w:space="0" w:color="auto"/>
      </w:divBdr>
    </w:div>
    <w:div w:id="245382731">
      <w:bodyDiv w:val="1"/>
      <w:marLeft w:val="0"/>
      <w:marRight w:val="0"/>
      <w:marTop w:val="0"/>
      <w:marBottom w:val="0"/>
      <w:divBdr>
        <w:top w:val="none" w:sz="0" w:space="0" w:color="auto"/>
        <w:left w:val="none" w:sz="0" w:space="0" w:color="auto"/>
        <w:bottom w:val="none" w:sz="0" w:space="0" w:color="auto"/>
        <w:right w:val="none" w:sz="0" w:space="0" w:color="auto"/>
      </w:divBdr>
    </w:div>
    <w:div w:id="332611554">
      <w:bodyDiv w:val="1"/>
      <w:marLeft w:val="0"/>
      <w:marRight w:val="0"/>
      <w:marTop w:val="0"/>
      <w:marBottom w:val="0"/>
      <w:divBdr>
        <w:top w:val="none" w:sz="0" w:space="0" w:color="auto"/>
        <w:left w:val="none" w:sz="0" w:space="0" w:color="auto"/>
        <w:bottom w:val="none" w:sz="0" w:space="0" w:color="auto"/>
        <w:right w:val="none" w:sz="0" w:space="0" w:color="auto"/>
      </w:divBdr>
    </w:div>
    <w:div w:id="468329114">
      <w:bodyDiv w:val="1"/>
      <w:marLeft w:val="0"/>
      <w:marRight w:val="0"/>
      <w:marTop w:val="0"/>
      <w:marBottom w:val="0"/>
      <w:divBdr>
        <w:top w:val="none" w:sz="0" w:space="0" w:color="auto"/>
        <w:left w:val="none" w:sz="0" w:space="0" w:color="auto"/>
        <w:bottom w:val="none" w:sz="0" w:space="0" w:color="auto"/>
        <w:right w:val="none" w:sz="0" w:space="0" w:color="auto"/>
      </w:divBdr>
    </w:div>
    <w:div w:id="735666162">
      <w:bodyDiv w:val="1"/>
      <w:marLeft w:val="0"/>
      <w:marRight w:val="0"/>
      <w:marTop w:val="0"/>
      <w:marBottom w:val="0"/>
      <w:divBdr>
        <w:top w:val="none" w:sz="0" w:space="0" w:color="auto"/>
        <w:left w:val="none" w:sz="0" w:space="0" w:color="auto"/>
        <w:bottom w:val="none" w:sz="0" w:space="0" w:color="auto"/>
        <w:right w:val="none" w:sz="0" w:space="0" w:color="auto"/>
      </w:divBdr>
    </w:div>
    <w:div w:id="764619804">
      <w:bodyDiv w:val="1"/>
      <w:marLeft w:val="0"/>
      <w:marRight w:val="0"/>
      <w:marTop w:val="0"/>
      <w:marBottom w:val="0"/>
      <w:divBdr>
        <w:top w:val="none" w:sz="0" w:space="0" w:color="auto"/>
        <w:left w:val="none" w:sz="0" w:space="0" w:color="auto"/>
        <w:bottom w:val="none" w:sz="0" w:space="0" w:color="auto"/>
        <w:right w:val="none" w:sz="0" w:space="0" w:color="auto"/>
      </w:divBdr>
    </w:div>
    <w:div w:id="1049261237">
      <w:bodyDiv w:val="1"/>
      <w:marLeft w:val="0"/>
      <w:marRight w:val="0"/>
      <w:marTop w:val="0"/>
      <w:marBottom w:val="0"/>
      <w:divBdr>
        <w:top w:val="none" w:sz="0" w:space="0" w:color="auto"/>
        <w:left w:val="none" w:sz="0" w:space="0" w:color="auto"/>
        <w:bottom w:val="none" w:sz="0" w:space="0" w:color="auto"/>
        <w:right w:val="none" w:sz="0" w:space="0" w:color="auto"/>
      </w:divBdr>
    </w:div>
    <w:div w:id="1113136275">
      <w:bodyDiv w:val="1"/>
      <w:marLeft w:val="0"/>
      <w:marRight w:val="0"/>
      <w:marTop w:val="0"/>
      <w:marBottom w:val="0"/>
      <w:divBdr>
        <w:top w:val="none" w:sz="0" w:space="0" w:color="auto"/>
        <w:left w:val="none" w:sz="0" w:space="0" w:color="auto"/>
        <w:bottom w:val="none" w:sz="0" w:space="0" w:color="auto"/>
        <w:right w:val="none" w:sz="0" w:space="0" w:color="auto"/>
      </w:divBdr>
    </w:div>
    <w:div w:id="1262950217">
      <w:bodyDiv w:val="1"/>
      <w:marLeft w:val="0"/>
      <w:marRight w:val="0"/>
      <w:marTop w:val="0"/>
      <w:marBottom w:val="0"/>
      <w:divBdr>
        <w:top w:val="none" w:sz="0" w:space="0" w:color="auto"/>
        <w:left w:val="none" w:sz="0" w:space="0" w:color="auto"/>
        <w:bottom w:val="none" w:sz="0" w:space="0" w:color="auto"/>
        <w:right w:val="none" w:sz="0" w:space="0" w:color="auto"/>
      </w:divBdr>
    </w:div>
    <w:div w:id="1412849140">
      <w:bodyDiv w:val="1"/>
      <w:marLeft w:val="0"/>
      <w:marRight w:val="0"/>
      <w:marTop w:val="0"/>
      <w:marBottom w:val="0"/>
      <w:divBdr>
        <w:top w:val="none" w:sz="0" w:space="0" w:color="auto"/>
        <w:left w:val="none" w:sz="0" w:space="0" w:color="auto"/>
        <w:bottom w:val="none" w:sz="0" w:space="0" w:color="auto"/>
        <w:right w:val="none" w:sz="0" w:space="0" w:color="auto"/>
      </w:divBdr>
    </w:div>
    <w:div w:id="1458832396">
      <w:bodyDiv w:val="1"/>
      <w:marLeft w:val="0"/>
      <w:marRight w:val="0"/>
      <w:marTop w:val="0"/>
      <w:marBottom w:val="0"/>
      <w:divBdr>
        <w:top w:val="none" w:sz="0" w:space="0" w:color="auto"/>
        <w:left w:val="none" w:sz="0" w:space="0" w:color="auto"/>
        <w:bottom w:val="none" w:sz="0" w:space="0" w:color="auto"/>
        <w:right w:val="none" w:sz="0" w:space="0" w:color="auto"/>
      </w:divBdr>
    </w:div>
    <w:div w:id="18766486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printerSettings" Target="printerSettings/printerSettings1.bin"/><Relationship Id="rId17" Type="http://schemas.openxmlformats.org/officeDocument/2006/relationships/image" Target="media/image6.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df"/></Relationships>
</file>

<file path=word/_rels/footnotes.xml.rels><?xml version="1.0" encoding="UTF-8" standalone="yes"?>
<Relationships xmlns="http://schemas.openxmlformats.org/package/2006/relationships"><Relationship Id="rId3" Type="http://schemas.openxmlformats.org/officeDocument/2006/relationships/hyperlink" Target="http://www.dllr.state.md.us/lmi/iandoproj/baltimorecity/" TargetMode="External"/><Relationship Id="rId4" Type="http://schemas.openxmlformats.org/officeDocument/2006/relationships/hyperlink" Target="http://www.cleanwaterbaltimore.org" TargetMode="External"/><Relationship Id="rId5" Type="http://schemas.openxmlformats.org/officeDocument/2006/relationships/hyperlink" Target="http://www.bluewaterbaltimore.org/get-involved/" TargetMode="External"/><Relationship Id="rId6" Type="http://schemas.openxmlformats.org/officeDocument/2006/relationships/hyperlink" Target="https://www.independentsector.org/volunteer_time" TargetMode="External"/><Relationship Id="rId7" Type="http://schemas.openxmlformats.org/officeDocument/2006/relationships/hyperlink" Target="http://streamhealth.maryland.gov/forested-stream-buffers/" TargetMode="External"/><Relationship Id="rId8" Type="http://schemas.openxmlformats.org/officeDocument/2006/relationships/hyperlink" Target="http://www.treebenefits.com/calculator/" TargetMode="External"/><Relationship Id="rId9" Type="http://schemas.openxmlformats.org/officeDocument/2006/relationships/hyperlink" Target="http://www.epa.gov/ttnecas1/econdata/Rmanual2/8.3.html" TargetMode="External"/><Relationship Id="rId1" Type="http://schemas.openxmlformats.org/officeDocument/2006/relationships/hyperlink" Target="http://www.cleanwaterbaltimore.org/upcoming-community-meetings" TargetMode="External"/><Relationship Id="rId2" Type="http://schemas.openxmlformats.org/officeDocument/2006/relationships/hyperlink" Target="http://sustainable-economy.org/solutions/baltimore-genuine-progress-indic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B284A-0801-DE47-965D-8AF7ABA06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1545</TotalTime>
  <Pages>19</Pages>
  <Words>7577</Words>
  <Characters>43195</Characters>
  <Application>Microsoft Macintosh Word</Application>
  <DocSecurity>0</DocSecurity>
  <Lines>359</Lines>
  <Paragraphs>101</Paragraphs>
  <ScaleCrop>false</ScaleCrop>
  <Company>Center for Sustainable Economy</Company>
  <LinksUpToDate>false</LinksUpToDate>
  <CharactersWithSpaces>50671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Talberth</dc:creator>
  <cp:keywords/>
  <dc:description/>
  <cp:lastModifiedBy>John Talberth</cp:lastModifiedBy>
  <cp:revision>74</cp:revision>
  <cp:lastPrinted>2015-01-01T01:49:00Z</cp:lastPrinted>
  <dcterms:created xsi:type="dcterms:W3CDTF">2014-11-09T18:38:00Z</dcterms:created>
  <dcterms:modified xsi:type="dcterms:W3CDTF">2015-01-01T01:50:00Z</dcterms:modified>
</cp:coreProperties>
</file>